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02B6E3C3">
            <wp:simplePos x="0" y="0"/>
            <wp:positionH relativeFrom="margin">
              <wp:align>right</wp:align>
            </wp:positionH>
            <wp:positionV relativeFrom="page">
              <wp:posOffset>923925</wp:posOffset>
            </wp:positionV>
            <wp:extent cx="946785" cy="492760"/>
            <wp:effectExtent l="0" t="0" r="5715" b="254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492760"/>
                    </a:xfrm>
                    <a:prstGeom prst="rect">
                      <a:avLst/>
                    </a:prstGeom>
                    <a:noFill/>
                  </pic:spPr>
                </pic:pic>
              </a:graphicData>
            </a:graphic>
          </wp:anchor>
        </w:drawing>
      </w:r>
    </w:p>
    <w:p w14:paraId="54CA04FF" w14:textId="73524EAC" w:rsidR="00795E2D" w:rsidRDefault="00795E2D" w:rsidP="00BE2585">
      <w:pPr>
        <w:pStyle w:val="NoSpacing"/>
        <w:jc w:val="center"/>
        <w:rPr>
          <w:rFonts w:cs="Arial"/>
          <w:b/>
          <w:sz w:val="24"/>
          <w:szCs w:val="24"/>
          <w:lang w:val="en-GB"/>
        </w:rPr>
      </w:pPr>
    </w:p>
    <w:p w14:paraId="5A198609" w14:textId="10523405" w:rsidR="00795E2D" w:rsidRPr="00867382" w:rsidRDefault="00801C67" w:rsidP="00BE2585">
      <w:pPr>
        <w:pStyle w:val="NoSpacing"/>
        <w:jc w:val="center"/>
        <w:rPr>
          <w:rFonts w:cs="Arial"/>
          <w:b/>
          <w:sz w:val="24"/>
          <w:szCs w:val="24"/>
        </w:rPr>
      </w:pPr>
      <w:r>
        <w:rPr>
          <w:rFonts w:cs="Arial"/>
          <w:b/>
          <w:sz w:val="24"/>
          <w:szCs w:val="24"/>
          <w:lang w:val="en-GB"/>
        </w:rPr>
        <w:tab/>
      </w:r>
    </w:p>
    <w:p w14:paraId="5C9C2B0F" w14:textId="77777777" w:rsidR="00FB1D38" w:rsidRDefault="00FB1D38" w:rsidP="00BE2585">
      <w:pPr>
        <w:pStyle w:val="NoSpacing"/>
        <w:jc w:val="center"/>
        <w:rPr>
          <w:rFonts w:cs="Arial"/>
          <w:b/>
          <w:sz w:val="24"/>
          <w:szCs w:val="24"/>
          <w:lang w:val="en-GB"/>
        </w:rPr>
      </w:pPr>
    </w:p>
    <w:p w14:paraId="393E0B6C" w14:textId="3B0DEE30" w:rsidR="00801C67" w:rsidRPr="00C6703E" w:rsidRDefault="00801C67" w:rsidP="00801C67">
      <w:pPr>
        <w:jc w:val="center"/>
        <w:rPr>
          <w:rFonts w:cs="Calibri"/>
          <w:b/>
          <w:sz w:val="32"/>
          <w:szCs w:val="32"/>
          <w:lang w:val="en-GB"/>
        </w:rPr>
      </w:pPr>
      <w:bookmarkStart w:id="0" w:name="_Hlk34664470"/>
      <w:r w:rsidRPr="00C6703E">
        <w:rPr>
          <w:rFonts w:cs="Calibri"/>
          <w:b/>
          <w:sz w:val="32"/>
          <w:szCs w:val="32"/>
          <w:lang w:val="en-GB"/>
        </w:rPr>
        <w:t xml:space="preserve">Monitoring, Evaluation, Accountability and Learning </w:t>
      </w:r>
      <w:r w:rsidR="00125C1A" w:rsidRPr="00C6703E">
        <w:rPr>
          <w:rFonts w:cs="Calibri"/>
          <w:b/>
          <w:sz w:val="32"/>
          <w:szCs w:val="32"/>
          <w:lang w:val="en-GB"/>
        </w:rPr>
        <w:t xml:space="preserve">(MEAL) </w:t>
      </w:r>
      <w:r w:rsidR="00125C1A" w:rsidRPr="00C6703E">
        <w:rPr>
          <w:rFonts w:cs="Calibri"/>
          <w:b/>
          <w:sz w:val="32"/>
          <w:szCs w:val="32"/>
        </w:rPr>
        <w:t>Consultancy</w:t>
      </w:r>
      <w:r w:rsidR="00125C1A" w:rsidRPr="00C6703E">
        <w:rPr>
          <w:rFonts w:cs="Calibri"/>
          <w:b/>
          <w:sz w:val="32"/>
          <w:szCs w:val="32"/>
          <w:lang w:val="en-GB"/>
        </w:rPr>
        <w:t xml:space="preserve"> </w:t>
      </w:r>
      <w:r w:rsidRPr="00C6703E">
        <w:rPr>
          <w:rFonts w:cs="Calibri"/>
          <w:b/>
          <w:sz w:val="32"/>
          <w:szCs w:val="32"/>
          <w:lang w:val="en-GB"/>
        </w:rPr>
        <w:t>Service</w:t>
      </w:r>
      <w:r w:rsidR="00987F46">
        <w:rPr>
          <w:rFonts w:cs="Calibri"/>
          <w:b/>
          <w:sz w:val="32"/>
          <w:szCs w:val="32"/>
          <w:lang w:val="en-GB"/>
        </w:rPr>
        <w:t xml:space="preserve"> – Coordination of FCRM roll out in Georgia Proper with one </w:t>
      </w:r>
      <w:proofErr w:type="spellStart"/>
      <w:r w:rsidR="00987F46">
        <w:rPr>
          <w:rFonts w:cs="Calibri"/>
          <w:b/>
          <w:sz w:val="32"/>
          <w:szCs w:val="32"/>
          <w:lang w:val="en-GB"/>
        </w:rPr>
        <w:t>KfW</w:t>
      </w:r>
      <w:proofErr w:type="spellEnd"/>
      <w:r w:rsidR="00987F46">
        <w:rPr>
          <w:rFonts w:cs="Calibri"/>
          <w:b/>
          <w:sz w:val="32"/>
          <w:szCs w:val="32"/>
          <w:lang w:val="en-GB"/>
        </w:rPr>
        <w:t xml:space="preserve"> project component as pilot</w:t>
      </w:r>
    </w:p>
    <w:bookmarkEnd w:id="0"/>
    <w:p w14:paraId="7459424A" w14:textId="48EA3B84" w:rsidR="00BE2585" w:rsidRPr="00DB67EE" w:rsidRDefault="00BE2585" w:rsidP="00867382">
      <w:pPr>
        <w:pStyle w:val="NoSpacing"/>
        <w:jc w:val="center"/>
        <w:rPr>
          <w:rFonts w:cs="Arial"/>
          <w:b/>
          <w:sz w:val="24"/>
          <w:szCs w:val="24"/>
          <w:lang w:val="en-GB"/>
        </w:rPr>
      </w:pPr>
    </w:p>
    <w:p w14:paraId="7FEB85F4" w14:textId="4889249F" w:rsidR="00BE2585" w:rsidRDefault="00BE2585" w:rsidP="006F5D1D">
      <w:pPr>
        <w:pStyle w:val="NoSpacing"/>
        <w:numPr>
          <w:ilvl w:val="0"/>
          <w:numId w:val="2"/>
        </w:numPr>
        <w:jc w:val="both"/>
        <w:rPr>
          <w:rFonts w:cs="Arial"/>
          <w:b/>
          <w:color w:val="auto"/>
          <w:sz w:val="24"/>
          <w:szCs w:val="24"/>
          <w:lang w:val="en-GB"/>
        </w:rPr>
      </w:pPr>
      <w:r w:rsidRPr="00801C67">
        <w:rPr>
          <w:rFonts w:cs="Arial"/>
          <w:b/>
          <w:color w:val="auto"/>
          <w:sz w:val="24"/>
          <w:szCs w:val="24"/>
          <w:lang w:val="en-GB"/>
        </w:rPr>
        <w:t xml:space="preserve">Introduction </w:t>
      </w:r>
    </w:p>
    <w:p w14:paraId="504ED070" w14:textId="77777777" w:rsidR="00801C67" w:rsidRDefault="00801C67" w:rsidP="00801C67">
      <w:pPr>
        <w:pStyle w:val="NoSpacing"/>
        <w:jc w:val="both"/>
        <w:rPr>
          <w:rFonts w:cs="Arial"/>
          <w:b/>
          <w:color w:val="auto"/>
          <w:sz w:val="24"/>
          <w:szCs w:val="24"/>
          <w:lang w:val="en-GB"/>
        </w:rPr>
      </w:pPr>
    </w:p>
    <w:p w14:paraId="1726D068" w14:textId="77777777" w:rsidR="00801C67" w:rsidRPr="00801C67" w:rsidRDefault="00801C67" w:rsidP="00801C67">
      <w:pPr>
        <w:jc w:val="both"/>
        <w:rPr>
          <w:rFonts w:ascii="Calibri" w:eastAsia="ヒラギノ角ゴ Pro W3" w:hAnsi="Calibri" w:cs="Arial"/>
          <w:bCs/>
          <w:sz w:val="24"/>
          <w:szCs w:val="24"/>
          <w:lang w:val="en-GB" w:eastAsia="ru-RU"/>
        </w:rPr>
      </w:pPr>
      <w:r w:rsidRPr="00C6703E">
        <w:rPr>
          <w:rFonts w:ascii="Calibri" w:eastAsia="ヒラギノ角ゴ Pro W3" w:hAnsi="Calibri" w:cs="Arial"/>
          <w:bCs/>
          <w:sz w:val="24"/>
          <w:szCs w:val="24"/>
          <w:lang w:val="en-GB" w:eastAsia="ru-RU"/>
        </w:rPr>
        <w:t>The</w:t>
      </w:r>
      <w:r w:rsidRPr="00801C67">
        <w:rPr>
          <w:rFonts w:ascii="Calibri" w:eastAsia="ヒラギノ角ゴ Pro W3" w:hAnsi="Calibri" w:cs="Arial"/>
          <w:b/>
          <w:sz w:val="24"/>
          <w:szCs w:val="24"/>
          <w:lang w:val="en-GB" w:eastAsia="ru-RU"/>
        </w:rPr>
        <w:t xml:space="preserve"> Danish Refugee Council</w:t>
      </w:r>
      <w:r w:rsidRPr="00801C67">
        <w:rPr>
          <w:rFonts w:ascii="Calibri" w:eastAsia="ヒラギノ角ゴ Pro W3" w:hAnsi="Calibri" w:cs="Arial"/>
          <w:bCs/>
          <w:sz w:val="24"/>
          <w:szCs w:val="24"/>
          <w:lang w:val="en-GB" w:eastAsia="ru-RU"/>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801C67" w:rsidRDefault="00801C67" w:rsidP="00801C67">
      <w:pPr>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801C67" w:rsidRDefault="00801C67" w:rsidP="00801C67">
      <w:pPr>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All our efforts are based on our value compass: humanity, respect, independence and neutrality, participation, and honesty and transparency.</w:t>
      </w:r>
    </w:p>
    <w:p w14:paraId="1DF84919" w14:textId="75B12DD6" w:rsidR="00801C67" w:rsidRPr="00801C67" w:rsidRDefault="00801C67" w:rsidP="00801C67">
      <w:pPr>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 xml:space="preserve">Since 1998, </w:t>
      </w:r>
      <w:r w:rsidR="00987F46">
        <w:rPr>
          <w:rFonts w:ascii="Calibri" w:eastAsia="ヒラギノ角ゴ Pro W3" w:hAnsi="Calibri" w:cs="Arial"/>
          <w:bCs/>
          <w:sz w:val="24"/>
          <w:szCs w:val="24"/>
          <w:lang w:val="en-GB" w:eastAsia="ru-RU"/>
        </w:rPr>
        <w:t xml:space="preserve">DRC </w:t>
      </w:r>
      <w:r w:rsidRPr="00801C67">
        <w:rPr>
          <w:rFonts w:ascii="Calibri" w:eastAsia="ヒラギノ角ゴ Pro W3" w:hAnsi="Calibri" w:cs="Arial"/>
          <w:bCs/>
          <w:sz w:val="24"/>
          <w:szCs w:val="24"/>
          <w:lang w:val="en-GB" w:eastAsia="ru-RU"/>
        </w:rPr>
        <w:t>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15B1B8E2" w:rsidR="00801C67" w:rsidRPr="00801C67" w:rsidRDefault="00801C67" w:rsidP="00801C67">
      <w:pPr>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 xml:space="preserve">The main DRC donors in Georgia in 2021 are the </w:t>
      </w:r>
      <w:proofErr w:type="spellStart"/>
      <w:r w:rsidRPr="00801C67">
        <w:rPr>
          <w:rFonts w:ascii="Calibri" w:eastAsia="ヒラギノ角ゴ Pro W3" w:hAnsi="Calibri" w:cs="Arial"/>
          <w:bCs/>
          <w:sz w:val="24"/>
          <w:szCs w:val="24"/>
          <w:lang w:val="en-GB" w:eastAsia="ru-RU"/>
        </w:rPr>
        <w:t>KfW</w:t>
      </w:r>
      <w:proofErr w:type="spellEnd"/>
      <w:r w:rsidRPr="00801C67">
        <w:rPr>
          <w:rFonts w:ascii="Calibri" w:eastAsia="ヒラギノ角ゴ Pro W3" w:hAnsi="Calibri" w:cs="Arial"/>
          <w:bCs/>
          <w:sz w:val="24"/>
          <w:szCs w:val="24"/>
          <w:lang w:val="en-GB" w:eastAsia="ru-RU"/>
        </w:rPr>
        <w:t xml:space="preserve">, GIZ, UNHCR, UNDP and the European Union while fundraising efforts have been undertaken with other donors which could potentially effect priorities, the scope of work and tasks related to this </w:t>
      </w:r>
      <w:proofErr w:type="gramStart"/>
      <w:r w:rsidRPr="00801C67">
        <w:rPr>
          <w:rFonts w:ascii="Calibri" w:eastAsia="ヒラギノ角ゴ Pro W3" w:hAnsi="Calibri" w:cs="Arial"/>
          <w:bCs/>
          <w:sz w:val="24"/>
          <w:szCs w:val="24"/>
          <w:lang w:val="en-GB" w:eastAsia="ru-RU"/>
        </w:rPr>
        <w:t xml:space="preserve">particular </w:t>
      </w:r>
      <w:r w:rsidR="00125C1A">
        <w:rPr>
          <w:rFonts w:ascii="Calibri" w:eastAsia="ヒラギノ角ゴ Pro W3" w:hAnsi="Calibri" w:cs="Arial"/>
          <w:bCs/>
          <w:sz w:val="24"/>
          <w:szCs w:val="24"/>
          <w:lang w:val="en-GB" w:eastAsia="ru-RU"/>
        </w:rPr>
        <w:t>Assignment</w:t>
      </w:r>
      <w:proofErr w:type="gramEnd"/>
      <w:r w:rsidR="00125C1A">
        <w:rPr>
          <w:rFonts w:ascii="Calibri" w:eastAsia="ヒラギノ角ゴ Pro W3" w:hAnsi="Calibri" w:cs="Arial"/>
          <w:bCs/>
          <w:sz w:val="24"/>
          <w:szCs w:val="24"/>
          <w:lang w:val="en-GB" w:eastAsia="ru-RU"/>
        </w:rPr>
        <w:t>.</w:t>
      </w:r>
    </w:p>
    <w:p w14:paraId="32CBE1D9" w14:textId="77777777" w:rsidR="00801C67" w:rsidRPr="00801C67" w:rsidRDefault="00801C67" w:rsidP="00801C67">
      <w:pPr>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In Georgia, the programmes focus on the following core sectors of intervention in line with DRC mandate to provide durable solutions to displaced populations of concern:</w:t>
      </w:r>
    </w:p>
    <w:p w14:paraId="52A41527" w14:textId="77777777" w:rsidR="00801C67" w:rsidRPr="00801C67" w:rsidRDefault="00801C67" w:rsidP="00801C67">
      <w:pPr>
        <w:pStyle w:val="ListParagraph"/>
        <w:numPr>
          <w:ilvl w:val="0"/>
          <w:numId w:val="19"/>
        </w:numPr>
        <w:spacing w:after="0" w:line="240" w:lineRule="auto"/>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Shelter and small-scale infrastructure (construction and rehabilitations work)</w:t>
      </w:r>
    </w:p>
    <w:p w14:paraId="7BCC5267" w14:textId="77777777" w:rsidR="00801C67" w:rsidRPr="00801C67" w:rsidRDefault="00801C67" w:rsidP="00801C67">
      <w:pPr>
        <w:pStyle w:val="ListParagraph"/>
        <w:numPr>
          <w:ilvl w:val="0"/>
          <w:numId w:val="19"/>
        </w:numPr>
        <w:spacing w:after="0" w:line="240" w:lineRule="auto"/>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Livelihoods (self-reliance, small-business and SME development, work placement etc.)</w:t>
      </w:r>
    </w:p>
    <w:p w14:paraId="6882466E" w14:textId="77777777" w:rsidR="00801C67" w:rsidRPr="00801C67" w:rsidRDefault="00801C67" w:rsidP="00801C67">
      <w:pPr>
        <w:pStyle w:val="ListParagraph"/>
        <w:numPr>
          <w:ilvl w:val="0"/>
          <w:numId w:val="19"/>
        </w:numPr>
        <w:spacing w:after="0" w:line="240" w:lineRule="auto"/>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Access to education and community services</w:t>
      </w:r>
    </w:p>
    <w:p w14:paraId="68D4E477" w14:textId="77777777" w:rsidR="00801C67" w:rsidRPr="00801C67" w:rsidRDefault="00801C67" w:rsidP="00801C67">
      <w:pPr>
        <w:pStyle w:val="ListParagraph"/>
        <w:numPr>
          <w:ilvl w:val="0"/>
          <w:numId w:val="19"/>
        </w:numPr>
        <w:spacing w:after="0" w:line="240" w:lineRule="auto"/>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Access to rights and basic freedoms/protection (legal aid assistance)</w:t>
      </w:r>
    </w:p>
    <w:p w14:paraId="4A4DA8C2" w14:textId="77777777" w:rsidR="00801C67" w:rsidRPr="00801C67" w:rsidRDefault="00801C67" w:rsidP="00801C67">
      <w:pPr>
        <w:pStyle w:val="ListParagraph"/>
        <w:numPr>
          <w:ilvl w:val="0"/>
          <w:numId w:val="19"/>
        </w:numPr>
        <w:spacing w:after="0" w:line="240" w:lineRule="auto"/>
        <w:jc w:val="both"/>
        <w:rPr>
          <w:rFonts w:ascii="Calibri" w:eastAsia="ヒラギノ角ゴ Pro W3" w:hAnsi="Calibri" w:cs="Arial"/>
          <w:bCs/>
          <w:sz w:val="24"/>
          <w:szCs w:val="24"/>
          <w:lang w:val="en-GB" w:eastAsia="ru-RU"/>
        </w:rPr>
      </w:pPr>
      <w:r w:rsidRPr="00801C67">
        <w:rPr>
          <w:rFonts w:ascii="Calibri" w:eastAsia="ヒラギノ角ゴ Pro W3" w:hAnsi="Calibri" w:cs="Arial"/>
          <w:bCs/>
          <w:sz w:val="24"/>
          <w:szCs w:val="24"/>
          <w:lang w:val="en-GB" w:eastAsia="ru-RU"/>
        </w:rPr>
        <w:t>Protection monitoring and capacity-building of local communities are cross-cutting dimensions of the overall South Caucasus portfolio.</w:t>
      </w:r>
    </w:p>
    <w:p w14:paraId="334F126E" w14:textId="77777777" w:rsidR="00181A49" w:rsidRPr="00DB67EE" w:rsidRDefault="00181A49" w:rsidP="00BE2585">
      <w:pPr>
        <w:pStyle w:val="NoSpacing"/>
        <w:jc w:val="both"/>
        <w:rPr>
          <w:rFonts w:asciiTheme="minorHAnsi" w:hAnsiTheme="minorHAnsi" w:cstheme="minorHAnsi"/>
          <w:sz w:val="24"/>
          <w:szCs w:val="24"/>
          <w:lang w:val="en-GB" w:eastAsia="en-US"/>
        </w:rPr>
      </w:pPr>
    </w:p>
    <w:p w14:paraId="49AFD7DA" w14:textId="5E0E85C0" w:rsidR="00BE2585" w:rsidRPr="00DB67EE" w:rsidRDefault="001A53AA" w:rsidP="00BA3B57">
      <w:pPr>
        <w:pStyle w:val="NoSpacing"/>
        <w:numPr>
          <w:ilvl w:val="0"/>
          <w:numId w:val="2"/>
        </w:numPr>
        <w:jc w:val="both"/>
        <w:rPr>
          <w:rFonts w:asciiTheme="minorHAnsi" w:hAnsiTheme="minorHAnsi" w:cstheme="minorHAnsi"/>
          <w:b/>
          <w:sz w:val="24"/>
          <w:szCs w:val="24"/>
          <w:lang w:val="en-GB"/>
        </w:rPr>
      </w:pPr>
      <w:r>
        <w:rPr>
          <w:rFonts w:asciiTheme="minorHAnsi" w:hAnsiTheme="minorHAnsi" w:cstheme="minorHAnsi"/>
          <w:b/>
          <w:sz w:val="24"/>
          <w:szCs w:val="24"/>
          <w:lang w:val="en-GB"/>
        </w:rPr>
        <w:t>Background</w:t>
      </w:r>
    </w:p>
    <w:p w14:paraId="79516142" w14:textId="77777777" w:rsidR="00BE2585" w:rsidRPr="00DB67EE" w:rsidRDefault="00BE2585" w:rsidP="00BE2585">
      <w:pPr>
        <w:pStyle w:val="NoSpacing"/>
        <w:ind w:left="720"/>
        <w:jc w:val="both"/>
        <w:rPr>
          <w:rFonts w:asciiTheme="minorHAnsi" w:hAnsiTheme="minorHAnsi" w:cstheme="minorHAnsi"/>
          <w:b/>
          <w:sz w:val="24"/>
          <w:szCs w:val="24"/>
          <w:lang w:val="en-GB"/>
        </w:rPr>
      </w:pPr>
    </w:p>
    <w:p w14:paraId="1DF8D7C0" w14:textId="2304D710" w:rsidR="00947043" w:rsidRDefault="001A53AA" w:rsidP="00125C1A">
      <w:pPr>
        <w:jc w:val="both"/>
        <w:rPr>
          <w:rFonts w:cstheme="minorHAnsi"/>
          <w:sz w:val="24"/>
          <w:szCs w:val="24"/>
          <w:lang w:val="en-GB"/>
        </w:rPr>
      </w:pPr>
      <w:r>
        <w:rPr>
          <w:rFonts w:cstheme="minorHAnsi"/>
          <w:sz w:val="24"/>
          <w:szCs w:val="24"/>
          <w:lang w:val="en-GB"/>
        </w:rPr>
        <w:t xml:space="preserve">DRC Georgia is seeking for </w:t>
      </w:r>
      <w:r w:rsidR="0054234D">
        <w:rPr>
          <w:rFonts w:cstheme="minorHAnsi"/>
          <w:sz w:val="24"/>
          <w:szCs w:val="24"/>
          <w:lang w:val="en-GB"/>
        </w:rPr>
        <w:t xml:space="preserve">one </w:t>
      </w:r>
      <w:r>
        <w:rPr>
          <w:rFonts w:cstheme="minorHAnsi"/>
          <w:sz w:val="24"/>
          <w:szCs w:val="24"/>
          <w:lang w:val="en-GB"/>
        </w:rPr>
        <w:t>International/National experienced Consultant for a short-term assignment on</w:t>
      </w:r>
      <w:r w:rsidR="0054234D">
        <w:rPr>
          <w:rFonts w:cstheme="minorHAnsi"/>
          <w:sz w:val="24"/>
          <w:szCs w:val="24"/>
          <w:lang w:val="en-GB"/>
        </w:rPr>
        <w:t xml:space="preserve"> the provision of</w:t>
      </w:r>
      <w:r>
        <w:rPr>
          <w:rFonts w:cstheme="minorHAnsi"/>
          <w:sz w:val="24"/>
          <w:szCs w:val="24"/>
          <w:lang w:val="en-GB"/>
        </w:rPr>
        <w:t xml:space="preserve"> MEAL</w:t>
      </w:r>
      <w:r w:rsidR="0054234D">
        <w:rPr>
          <w:rFonts w:cstheme="minorHAnsi"/>
          <w:sz w:val="24"/>
          <w:szCs w:val="24"/>
          <w:lang w:val="en-GB"/>
        </w:rPr>
        <w:t>-related</w:t>
      </w:r>
      <w:r>
        <w:rPr>
          <w:rFonts w:cstheme="minorHAnsi"/>
          <w:sz w:val="24"/>
          <w:szCs w:val="24"/>
          <w:lang w:val="en-GB"/>
        </w:rPr>
        <w:t xml:space="preserve"> services. The work can also be performed remotely. </w:t>
      </w:r>
    </w:p>
    <w:p w14:paraId="22810408" w14:textId="632B9995" w:rsidR="00125C1A" w:rsidRPr="00DD4F7E" w:rsidRDefault="00125C1A" w:rsidP="00125C1A">
      <w:pPr>
        <w:jc w:val="both"/>
        <w:rPr>
          <w:rFonts w:cstheme="minorHAnsi"/>
          <w:sz w:val="24"/>
          <w:szCs w:val="24"/>
          <w:lang w:val="en-GB"/>
        </w:rPr>
      </w:pPr>
      <w:r w:rsidRPr="00C6703E">
        <w:rPr>
          <w:rFonts w:cstheme="minorHAnsi"/>
          <w:b/>
          <w:sz w:val="24"/>
          <w:szCs w:val="24"/>
        </w:rPr>
        <w:t>Subject</w:t>
      </w:r>
      <w:bookmarkStart w:id="1" w:name="_Hlk33612305"/>
      <w:r w:rsidRPr="00C6703E">
        <w:rPr>
          <w:rFonts w:cstheme="minorHAnsi"/>
          <w:b/>
          <w:sz w:val="24"/>
          <w:szCs w:val="24"/>
        </w:rPr>
        <w:t>:</w:t>
      </w:r>
      <w:r w:rsidRPr="00DD4F7E">
        <w:rPr>
          <w:rFonts w:cstheme="minorHAnsi"/>
          <w:b/>
        </w:rPr>
        <w:t xml:space="preserve"> </w:t>
      </w:r>
      <w:bookmarkEnd w:id="1"/>
      <w:r w:rsidRPr="00DD4F7E">
        <w:rPr>
          <w:rFonts w:cstheme="minorHAnsi"/>
          <w:sz w:val="24"/>
          <w:szCs w:val="24"/>
          <w:lang w:val="en-GB"/>
        </w:rPr>
        <w:t xml:space="preserve">The subject of the assignment is to provide consultancy services to DRC Georgia in MEAL, </w:t>
      </w:r>
      <w:r w:rsidR="008C4325" w:rsidRPr="00DD4F7E">
        <w:rPr>
          <w:rFonts w:cstheme="minorHAnsi"/>
          <w:sz w:val="24"/>
          <w:szCs w:val="24"/>
          <w:lang w:val="en-GB"/>
        </w:rPr>
        <w:t xml:space="preserve">specifically </w:t>
      </w:r>
      <w:r w:rsidR="002B5614">
        <w:rPr>
          <w:rFonts w:cstheme="minorHAnsi"/>
          <w:sz w:val="24"/>
          <w:szCs w:val="24"/>
          <w:lang w:val="en-GB"/>
        </w:rPr>
        <w:t xml:space="preserve">to support the roll out and </w:t>
      </w:r>
      <w:r w:rsidR="008C4325" w:rsidRPr="00DD4F7E">
        <w:rPr>
          <w:rFonts w:cstheme="minorHAnsi"/>
          <w:sz w:val="24"/>
          <w:szCs w:val="24"/>
          <w:lang w:val="en-GB"/>
        </w:rPr>
        <w:t>pilot</w:t>
      </w:r>
      <w:r w:rsidR="002B5614">
        <w:rPr>
          <w:rFonts w:cstheme="minorHAnsi"/>
          <w:sz w:val="24"/>
          <w:szCs w:val="24"/>
          <w:lang w:val="en-GB"/>
        </w:rPr>
        <w:t>ing of newly adopted</w:t>
      </w:r>
      <w:r w:rsidR="008C4325" w:rsidRPr="00DD4F7E">
        <w:rPr>
          <w:rFonts w:cstheme="minorHAnsi"/>
          <w:sz w:val="24"/>
          <w:szCs w:val="24"/>
          <w:lang w:val="en-GB"/>
        </w:rPr>
        <w:t xml:space="preserve"> DRC SC FCRM policy</w:t>
      </w:r>
      <w:r w:rsidR="00612928" w:rsidRPr="00DD4F7E">
        <w:rPr>
          <w:rFonts w:cstheme="minorHAnsi"/>
          <w:sz w:val="24"/>
          <w:szCs w:val="24"/>
          <w:lang w:val="en-GB"/>
        </w:rPr>
        <w:t xml:space="preserve"> </w:t>
      </w:r>
      <w:r w:rsidR="002B5614">
        <w:rPr>
          <w:rFonts w:cstheme="minorHAnsi"/>
          <w:sz w:val="24"/>
          <w:szCs w:val="24"/>
          <w:lang w:val="en-GB"/>
        </w:rPr>
        <w:t>i</w:t>
      </w:r>
      <w:r w:rsidR="00612928" w:rsidRPr="00DD4F7E">
        <w:rPr>
          <w:rFonts w:cstheme="minorHAnsi"/>
          <w:sz w:val="24"/>
          <w:szCs w:val="24"/>
          <w:lang w:val="en-GB"/>
        </w:rPr>
        <w:t xml:space="preserve">n different </w:t>
      </w:r>
      <w:r w:rsidR="002B5614">
        <w:rPr>
          <w:rFonts w:cstheme="minorHAnsi"/>
          <w:sz w:val="24"/>
          <w:szCs w:val="24"/>
          <w:lang w:val="en-GB"/>
        </w:rPr>
        <w:t xml:space="preserve">project targeted </w:t>
      </w:r>
      <w:r w:rsidR="00612928" w:rsidRPr="00DD4F7E">
        <w:rPr>
          <w:rFonts w:cstheme="minorHAnsi"/>
          <w:sz w:val="24"/>
          <w:szCs w:val="24"/>
          <w:lang w:val="en-GB"/>
        </w:rPr>
        <w:t>locations</w:t>
      </w:r>
      <w:r w:rsidR="008C4325" w:rsidRPr="00DD4F7E">
        <w:rPr>
          <w:rFonts w:cstheme="minorHAnsi"/>
          <w:sz w:val="24"/>
          <w:szCs w:val="24"/>
          <w:lang w:val="en-GB"/>
        </w:rPr>
        <w:t xml:space="preserve"> </w:t>
      </w:r>
      <w:r w:rsidR="00612928" w:rsidRPr="00DD4F7E">
        <w:rPr>
          <w:rFonts w:cstheme="minorHAnsi"/>
          <w:sz w:val="24"/>
          <w:szCs w:val="24"/>
          <w:lang w:val="en-GB"/>
        </w:rPr>
        <w:t>to diverse target groups</w:t>
      </w:r>
      <w:r w:rsidR="00EB10A6" w:rsidRPr="00DD4F7E">
        <w:rPr>
          <w:rFonts w:cstheme="minorHAnsi"/>
          <w:sz w:val="24"/>
          <w:szCs w:val="24"/>
          <w:lang w:val="en-GB"/>
        </w:rPr>
        <w:t xml:space="preserve">, such are IDPs, SMEs, </w:t>
      </w:r>
      <w:r w:rsidR="00DD4F7E" w:rsidRPr="00DD4F7E">
        <w:rPr>
          <w:rFonts w:cstheme="minorHAnsi"/>
          <w:sz w:val="24"/>
          <w:szCs w:val="24"/>
          <w:lang w:val="en-GB"/>
        </w:rPr>
        <w:t>staff,</w:t>
      </w:r>
      <w:r w:rsidR="00EB10A6" w:rsidRPr="00DD4F7E">
        <w:rPr>
          <w:rFonts w:cstheme="minorHAnsi"/>
          <w:sz w:val="24"/>
          <w:szCs w:val="24"/>
          <w:lang w:val="en-GB"/>
        </w:rPr>
        <w:t xml:space="preserve"> and partners</w:t>
      </w:r>
      <w:r w:rsidR="00E90FB8" w:rsidRPr="00DD4F7E">
        <w:rPr>
          <w:rFonts w:cstheme="minorHAnsi"/>
          <w:sz w:val="24"/>
          <w:szCs w:val="24"/>
          <w:lang w:val="en-GB"/>
        </w:rPr>
        <w:t xml:space="preserve"> over a </w:t>
      </w:r>
      <w:r w:rsidRPr="00DD4F7E">
        <w:rPr>
          <w:rFonts w:cstheme="minorHAnsi"/>
          <w:sz w:val="24"/>
          <w:szCs w:val="24"/>
          <w:lang w:val="en-GB"/>
        </w:rPr>
        <w:t>short-term period</w:t>
      </w:r>
      <w:r w:rsidR="001A53AA" w:rsidRPr="00DD4F7E">
        <w:rPr>
          <w:rFonts w:cstheme="minorHAnsi"/>
          <w:sz w:val="24"/>
          <w:szCs w:val="24"/>
          <w:lang w:val="en-GB"/>
        </w:rPr>
        <w:t>.</w:t>
      </w:r>
    </w:p>
    <w:p w14:paraId="72C0324F" w14:textId="243E0CF8" w:rsidR="00125C1A" w:rsidRPr="00DD4F7E" w:rsidRDefault="00125C1A" w:rsidP="00125C1A">
      <w:pPr>
        <w:pStyle w:val="Normal1"/>
        <w:jc w:val="both"/>
        <w:rPr>
          <w:rFonts w:asciiTheme="minorHAnsi" w:hAnsiTheme="minorHAnsi" w:cstheme="minorHAnsi"/>
          <w:bCs/>
          <w:szCs w:val="24"/>
          <w:lang w:val="ka-GE" w:eastAsia="en-US"/>
        </w:rPr>
      </w:pPr>
      <w:r w:rsidRPr="00DD4F7E">
        <w:rPr>
          <w:rFonts w:asciiTheme="minorHAnsi" w:hAnsiTheme="minorHAnsi" w:cstheme="minorHAnsi"/>
          <w:b/>
          <w:szCs w:val="24"/>
        </w:rPr>
        <w:t>Timeframe</w:t>
      </w:r>
      <w:r w:rsidRPr="00DD4F7E">
        <w:rPr>
          <w:rFonts w:asciiTheme="minorHAnsi" w:hAnsiTheme="minorHAnsi" w:cstheme="minorHAnsi"/>
          <w:szCs w:val="24"/>
        </w:rPr>
        <w:t xml:space="preserve">: </w:t>
      </w:r>
      <w:r w:rsidR="001A53AA" w:rsidRPr="00DD4F7E">
        <w:rPr>
          <w:rFonts w:asciiTheme="minorHAnsi" w:hAnsiTheme="minorHAnsi" w:cstheme="minorHAnsi"/>
          <w:szCs w:val="24"/>
        </w:rPr>
        <w:t xml:space="preserve"> The duration of the </w:t>
      </w:r>
      <w:r w:rsidRPr="00DD4F7E">
        <w:rPr>
          <w:rFonts w:asciiTheme="minorHAnsi" w:hAnsiTheme="minorHAnsi" w:cstheme="minorHAnsi"/>
          <w:bCs/>
          <w:szCs w:val="24"/>
        </w:rPr>
        <w:t xml:space="preserve">assignment </w:t>
      </w:r>
      <w:r w:rsidR="001A53AA" w:rsidRPr="00DD4F7E">
        <w:rPr>
          <w:rFonts w:asciiTheme="minorHAnsi" w:hAnsiTheme="minorHAnsi" w:cstheme="minorHAnsi"/>
          <w:bCs/>
          <w:szCs w:val="24"/>
        </w:rPr>
        <w:t xml:space="preserve">is </w:t>
      </w:r>
      <w:r w:rsidR="002B5614">
        <w:rPr>
          <w:rFonts w:asciiTheme="minorHAnsi" w:hAnsiTheme="minorHAnsi" w:cstheme="minorHAnsi"/>
          <w:bCs/>
          <w:szCs w:val="24"/>
        </w:rPr>
        <w:t>4 months from June till October</w:t>
      </w:r>
      <w:r w:rsidR="0054234D">
        <w:rPr>
          <w:rFonts w:asciiTheme="minorHAnsi" w:hAnsiTheme="minorHAnsi" w:cstheme="minorHAnsi"/>
          <w:bCs/>
          <w:szCs w:val="24"/>
        </w:rPr>
        <w:t xml:space="preserve"> 2021</w:t>
      </w:r>
      <w:r w:rsidR="002B5614">
        <w:rPr>
          <w:rFonts w:asciiTheme="minorHAnsi" w:hAnsiTheme="minorHAnsi" w:cstheme="minorHAnsi"/>
          <w:bCs/>
          <w:szCs w:val="24"/>
        </w:rPr>
        <w:t>.</w:t>
      </w:r>
    </w:p>
    <w:p w14:paraId="525707F2" w14:textId="48D2095F" w:rsidR="00125C1A" w:rsidRPr="00484201" w:rsidRDefault="00125C1A" w:rsidP="00125C1A">
      <w:pPr>
        <w:tabs>
          <w:tab w:val="left" w:pos="360"/>
        </w:tabs>
        <w:jc w:val="both"/>
        <w:rPr>
          <w:rFonts w:ascii="Times New Roman" w:eastAsia="Times New Roman" w:hAnsi="Times New Roman" w:cs="Calibri"/>
          <w:bCs/>
          <w:color w:val="000000"/>
          <w:sz w:val="24"/>
          <w:szCs w:val="20"/>
          <w:lang w:val="hu-HU" w:eastAsia="hu-HU"/>
        </w:rPr>
      </w:pPr>
      <w:r w:rsidRPr="00DD4F7E">
        <w:rPr>
          <w:rFonts w:cstheme="minorHAnsi"/>
          <w:b/>
          <w:sz w:val="24"/>
          <w:szCs w:val="24"/>
        </w:rPr>
        <w:t>Consultancy fee:</w:t>
      </w:r>
      <w:r w:rsidRPr="00DD4F7E">
        <w:rPr>
          <w:rFonts w:cstheme="minorHAnsi"/>
          <w:sz w:val="24"/>
          <w:szCs w:val="24"/>
        </w:rPr>
        <w:t xml:space="preserve"> </w:t>
      </w:r>
      <w:r w:rsidRPr="00DD4F7E">
        <w:rPr>
          <w:rFonts w:eastAsia="Times New Roman" w:cstheme="minorHAnsi"/>
          <w:bCs/>
          <w:color w:val="000000"/>
          <w:sz w:val="24"/>
          <w:szCs w:val="24"/>
          <w:lang w:val="hu-HU" w:eastAsia="hu-HU"/>
        </w:rPr>
        <w:t xml:space="preserve">Bidder should provide the fee for the consultancy services over </w:t>
      </w:r>
      <w:r w:rsidR="004C605B" w:rsidRPr="00DD4F7E">
        <w:rPr>
          <w:rFonts w:eastAsia="Times New Roman" w:cstheme="minorHAnsi"/>
          <w:bCs/>
          <w:color w:val="000000"/>
          <w:sz w:val="24"/>
          <w:szCs w:val="24"/>
          <w:lang w:val="hu-HU" w:eastAsia="hu-HU"/>
        </w:rPr>
        <w:t xml:space="preserve">four </w:t>
      </w:r>
      <w:r w:rsidRPr="00DD4F7E">
        <w:rPr>
          <w:rFonts w:eastAsia="Times New Roman" w:cstheme="minorHAnsi"/>
          <w:bCs/>
          <w:color w:val="000000"/>
          <w:sz w:val="24"/>
          <w:szCs w:val="24"/>
          <w:lang w:val="hu-HU" w:eastAsia="hu-HU"/>
        </w:rPr>
        <w:t>months in EUR including VAT through the filled and signed RFQ form (attached</w:t>
      </w:r>
      <w:r w:rsidRPr="00DD4F7E">
        <w:rPr>
          <w:rFonts w:ascii="Times New Roman" w:eastAsia="Times New Roman" w:hAnsi="Times New Roman" w:cs="Calibri"/>
          <w:bCs/>
          <w:color w:val="000000"/>
          <w:sz w:val="24"/>
          <w:szCs w:val="20"/>
          <w:lang w:val="hu-HU" w:eastAsia="hu-HU"/>
        </w:rPr>
        <w:t>)</w:t>
      </w:r>
      <w:r w:rsidR="0063754E" w:rsidRPr="00DD4F7E">
        <w:rPr>
          <w:rFonts w:ascii="Times New Roman" w:eastAsia="Times New Roman" w:hAnsi="Times New Roman" w:cs="Calibri"/>
          <w:bCs/>
          <w:color w:val="000000"/>
          <w:sz w:val="24"/>
          <w:szCs w:val="20"/>
          <w:lang w:val="hu-HU" w:eastAsia="hu-HU"/>
        </w:rPr>
        <w:t>.</w:t>
      </w:r>
    </w:p>
    <w:p w14:paraId="5BC4090B" w14:textId="77777777" w:rsidR="00125C1A" w:rsidRPr="00484201" w:rsidRDefault="00125C1A" w:rsidP="00BE2585">
      <w:pPr>
        <w:pStyle w:val="NoSpacing"/>
        <w:jc w:val="both"/>
        <w:rPr>
          <w:rFonts w:asciiTheme="minorHAnsi" w:hAnsiTheme="minorHAnsi" w:cstheme="minorHAnsi"/>
          <w:color w:val="auto"/>
          <w:sz w:val="24"/>
          <w:szCs w:val="24"/>
        </w:rPr>
      </w:pPr>
    </w:p>
    <w:p w14:paraId="548D2F02" w14:textId="77777777" w:rsidR="00BE2585" w:rsidRPr="00DB67EE" w:rsidRDefault="00BE2585" w:rsidP="00BE2585">
      <w:pPr>
        <w:pStyle w:val="NoSpacing"/>
        <w:jc w:val="both"/>
        <w:rPr>
          <w:rFonts w:asciiTheme="minorHAnsi" w:hAnsiTheme="minorHAnsi" w:cstheme="minorHAnsi"/>
          <w:sz w:val="24"/>
          <w:szCs w:val="24"/>
          <w:lang w:val="en-GB"/>
        </w:rPr>
      </w:pPr>
    </w:p>
    <w:p w14:paraId="47513179" w14:textId="4417B69E" w:rsidR="00BE2585" w:rsidRPr="00484201" w:rsidRDefault="001A53AA" w:rsidP="00BA3B57">
      <w:pPr>
        <w:pStyle w:val="NoSpacing"/>
        <w:numPr>
          <w:ilvl w:val="0"/>
          <w:numId w:val="2"/>
        </w:numPr>
        <w:jc w:val="both"/>
        <w:rPr>
          <w:rStyle w:val="CommentReference"/>
          <w:rFonts w:cs="Arial"/>
          <w:b/>
          <w:color w:val="C00000"/>
          <w:sz w:val="24"/>
          <w:szCs w:val="24"/>
          <w:lang w:val="en-GB"/>
        </w:rPr>
      </w:pPr>
      <w:r>
        <w:rPr>
          <w:rStyle w:val="CommentReference"/>
          <w:rFonts w:asciiTheme="minorHAnsi" w:eastAsiaTheme="minorHAnsi" w:hAnsiTheme="minorHAnsi" w:cstheme="minorHAnsi"/>
          <w:b/>
          <w:sz w:val="24"/>
          <w:szCs w:val="24"/>
          <w:lang w:val="en-GB"/>
        </w:rPr>
        <w:t>Required Deliverables</w:t>
      </w:r>
    </w:p>
    <w:p w14:paraId="1820ACBA" w14:textId="619C7807" w:rsidR="00BE2585" w:rsidRDefault="00BE2585" w:rsidP="00BE2585">
      <w:pPr>
        <w:pStyle w:val="NoSpacing"/>
        <w:jc w:val="both"/>
        <w:rPr>
          <w:rFonts w:cs="Arial"/>
          <w:b/>
          <w:color w:val="auto"/>
          <w:sz w:val="24"/>
          <w:szCs w:val="24"/>
        </w:rPr>
      </w:pPr>
    </w:p>
    <w:p w14:paraId="4546471D" w14:textId="32A3632A" w:rsidR="001A53AA" w:rsidRPr="00DD4F7E" w:rsidRDefault="001A53AA" w:rsidP="00801C67">
      <w:pPr>
        <w:pStyle w:val="NoSpacing"/>
        <w:numPr>
          <w:ilvl w:val="0"/>
          <w:numId w:val="7"/>
        </w:numPr>
        <w:jc w:val="both"/>
        <w:rPr>
          <w:rFonts w:cs="Arial"/>
          <w:color w:val="auto"/>
          <w:sz w:val="24"/>
          <w:szCs w:val="24"/>
          <w:lang w:val="en-GB"/>
        </w:rPr>
      </w:pPr>
      <w:r w:rsidRPr="00DD4F7E">
        <w:rPr>
          <w:rFonts w:cs="Arial"/>
          <w:color w:val="auto"/>
          <w:sz w:val="24"/>
          <w:szCs w:val="24"/>
          <w:lang w:val="en-GB"/>
        </w:rPr>
        <w:t xml:space="preserve">Support </w:t>
      </w:r>
      <w:r w:rsidR="0054234D">
        <w:rPr>
          <w:rFonts w:cs="Arial"/>
          <w:color w:val="auto"/>
          <w:sz w:val="24"/>
          <w:szCs w:val="24"/>
          <w:lang w:val="en-GB"/>
        </w:rPr>
        <w:t xml:space="preserve">technically and oversee </w:t>
      </w:r>
      <w:r w:rsidRPr="00DD4F7E">
        <w:rPr>
          <w:rFonts w:cs="Arial"/>
          <w:color w:val="auto"/>
          <w:sz w:val="24"/>
          <w:szCs w:val="24"/>
          <w:lang w:val="en-GB"/>
        </w:rPr>
        <w:t xml:space="preserve">DRC Georgia’s FCRM </w:t>
      </w:r>
      <w:r w:rsidR="00840948" w:rsidRPr="00DD4F7E">
        <w:rPr>
          <w:rFonts w:cs="Arial"/>
          <w:color w:val="auto"/>
          <w:sz w:val="24"/>
          <w:szCs w:val="24"/>
        </w:rPr>
        <w:t xml:space="preserve">roll-out and </w:t>
      </w:r>
      <w:r w:rsidR="007765A5" w:rsidRPr="00DD4F7E">
        <w:rPr>
          <w:rFonts w:cs="Arial"/>
          <w:color w:val="auto"/>
          <w:sz w:val="24"/>
          <w:szCs w:val="24"/>
        </w:rPr>
        <w:t>piloting</w:t>
      </w:r>
      <w:r w:rsidR="0054234D">
        <w:rPr>
          <w:rFonts w:cs="Arial"/>
          <w:color w:val="auto"/>
          <w:sz w:val="24"/>
          <w:szCs w:val="24"/>
        </w:rPr>
        <w:t xml:space="preserve"> around one component of </w:t>
      </w:r>
      <w:proofErr w:type="spellStart"/>
      <w:r w:rsidR="0054234D">
        <w:rPr>
          <w:rFonts w:cs="Arial"/>
          <w:color w:val="auto"/>
          <w:sz w:val="24"/>
          <w:szCs w:val="24"/>
        </w:rPr>
        <w:t>KfW</w:t>
      </w:r>
      <w:proofErr w:type="spellEnd"/>
      <w:r w:rsidR="0054234D">
        <w:rPr>
          <w:rFonts w:cs="Arial"/>
          <w:color w:val="auto"/>
          <w:sz w:val="24"/>
          <w:szCs w:val="24"/>
        </w:rPr>
        <w:t xml:space="preserve">-funded project </w:t>
      </w:r>
      <w:r w:rsidR="00CC6806">
        <w:rPr>
          <w:rFonts w:cs="Arial"/>
          <w:color w:val="auto"/>
          <w:sz w:val="24"/>
          <w:szCs w:val="24"/>
        </w:rPr>
        <w:t xml:space="preserve">(livelihood) </w:t>
      </w:r>
      <w:r w:rsidR="0054234D">
        <w:rPr>
          <w:rFonts w:cs="Arial"/>
          <w:color w:val="auto"/>
          <w:sz w:val="24"/>
          <w:szCs w:val="24"/>
        </w:rPr>
        <w:t>by means of coordination and direct interaction with DRC assigned MEAL staff</w:t>
      </w:r>
      <w:r w:rsidR="007765A5" w:rsidRPr="00DD4F7E">
        <w:rPr>
          <w:rFonts w:cs="Arial"/>
          <w:color w:val="auto"/>
          <w:sz w:val="24"/>
          <w:szCs w:val="24"/>
        </w:rPr>
        <w:t>.</w:t>
      </w:r>
    </w:p>
    <w:p w14:paraId="1961E379" w14:textId="073084C7" w:rsidR="001A53AA" w:rsidRPr="00DD4F7E" w:rsidRDefault="00840948" w:rsidP="00801C67">
      <w:pPr>
        <w:pStyle w:val="NoSpacing"/>
        <w:numPr>
          <w:ilvl w:val="0"/>
          <w:numId w:val="7"/>
        </w:numPr>
        <w:jc w:val="both"/>
        <w:rPr>
          <w:rFonts w:cs="Arial"/>
          <w:color w:val="auto"/>
          <w:sz w:val="24"/>
          <w:szCs w:val="24"/>
          <w:lang w:val="en-GB"/>
        </w:rPr>
      </w:pPr>
      <w:r w:rsidRPr="00DD4F7E">
        <w:rPr>
          <w:rFonts w:cs="Arial"/>
          <w:color w:val="auto"/>
          <w:sz w:val="24"/>
          <w:szCs w:val="24"/>
          <w:lang w:val="en-GB"/>
        </w:rPr>
        <w:t xml:space="preserve">Prepare and </w:t>
      </w:r>
      <w:r w:rsidR="0054234D">
        <w:rPr>
          <w:rFonts w:cs="Arial"/>
          <w:color w:val="auto"/>
          <w:sz w:val="24"/>
          <w:szCs w:val="24"/>
          <w:lang w:val="en-GB"/>
        </w:rPr>
        <w:t>coordinate through the MEAL assigned staff the implementation of the</w:t>
      </w:r>
      <w:r w:rsidR="0054234D" w:rsidRPr="00DD4F7E">
        <w:rPr>
          <w:rFonts w:cs="Arial"/>
          <w:color w:val="auto"/>
          <w:sz w:val="24"/>
          <w:szCs w:val="24"/>
          <w:lang w:val="en-GB"/>
        </w:rPr>
        <w:t xml:space="preserve"> </w:t>
      </w:r>
      <w:r w:rsidR="007765A5" w:rsidRPr="00DD4F7E">
        <w:rPr>
          <w:rFonts w:cs="Arial"/>
          <w:color w:val="auto"/>
          <w:sz w:val="24"/>
          <w:szCs w:val="24"/>
          <w:lang w:val="en-GB"/>
        </w:rPr>
        <w:t xml:space="preserve">overall </w:t>
      </w:r>
      <w:r w:rsidR="00987F46">
        <w:rPr>
          <w:rFonts w:cs="Arial"/>
          <w:color w:val="auto"/>
          <w:sz w:val="24"/>
          <w:szCs w:val="24"/>
          <w:lang w:val="en-GB"/>
        </w:rPr>
        <w:t xml:space="preserve">endorsed </w:t>
      </w:r>
      <w:r w:rsidR="007765A5" w:rsidRPr="00DD4F7E">
        <w:rPr>
          <w:rFonts w:cs="Arial"/>
          <w:color w:val="auto"/>
          <w:sz w:val="24"/>
          <w:szCs w:val="24"/>
          <w:lang w:val="en-GB"/>
        </w:rPr>
        <w:t>action plan</w:t>
      </w:r>
      <w:r w:rsidR="00987F46">
        <w:rPr>
          <w:rFonts w:cs="Arial"/>
          <w:color w:val="auto"/>
          <w:sz w:val="24"/>
          <w:szCs w:val="24"/>
          <w:lang w:val="en-GB"/>
        </w:rPr>
        <w:t xml:space="preserve"> for the designated project component</w:t>
      </w:r>
      <w:r w:rsidR="007765A5" w:rsidRPr="00DD4F7E">
        <w:rPr>
          <w:rFonts w:cs="Arial"/>
          <w:color w:val="auto"/>
          <w:sz w:val="24"/>
          <w:szCs w:val="24"/>
          <w:lang w:val="en-GB"/>
        </w:rPr>
        <w:t xml:space="preserve">, including timelines, </w:t>
      </w:r>
      <w:r w:rsidR="002B5614">
        <w:rPr>
          <w:rFonts w:cs="Arial"/>
          <w:color w:val="auto"/>
          <w:sz w:val="24"/>
          <w:szCs w:val="24"/>
          <w:lang w:val="en-GB"/>
        </w:rPr>
        <w:t>assigned</w:t>
      </w:r>
      <w:r w:rsidR="002B5614" w:rsidRPr="00DD4F7E">
        <w:rPr>
          <w:rFonts w:cs="Arial"/>
          <w:color w:val="auto"/>
          <w:sz w:val="24"/>
          <w:szCs w:val="24"/>
          <w:lang w:val="en-GB"/>
        </w:rPr>
        <w:t xml:space="preserve"> </w:t>
      </w:r>
      <w:r w:rsidR="002E6626" w:rsidRPr="00DD4F7E">
        <w:rPr>
          <w:rFonts w:cs="Arial"/>
          <w:color w:val="auto"/>
          <w:sz w:val="24"/>
          <w:szCs w:val="24"/>
          <w:lang w:val="en-GB"/>
        </w:rPr>
        <w:t xml:space="preserve">staff, etc. </w:t>
      </w:r>
    </w:p>
    <w:p w14:paraId="75801290" w14:textId="03852562" w:rsidR="003B3B65" w:rsidRPr="00DD4F7E" w:rsidRDefault="003B3B65" w:rsidP="00801C67">
      <w:pPr>
        <w:pStyle w:val="NoSpacing"/>
        <w:numPr>
          <w:ilvl w:val="0"/>
          <w:numId w:val="7"/>
        </w:numPr>
        <w:jc w:val="both"/>
        <w:rPr>
          <w:rFonts w:cs="Arial"/>
          <w:color w:val="auto"/>
          <w:sz w:val="24"/>
          <w:szCs w:val="24"/>
          <w:lang w:val="en-GB"/>
        </w:rPr>
      </w:pPr>
      <w:r w:rsidRPr="00DD4F7E">
        <w:rPr>
          <w:rFonts w:cs="Arial"/>
          <w:color w:val="auto"/>
          <w:sz w:val="24"/>
          <w:szCs w:val="24"/>
          <w:lang w:val="en-GB"/>
        </w:rPr>
        <w:t>Overview</w:t>
      </w:r>
      <w:r w:rsidR="002126D7" w:rsidRPr="00DD4F7E">
        <w:rPr>
          <w:rFonts w:cs="Arial"/>
          <w:color w:val="auto"/>
          <w:sz w:val="24"/>
          <w:szCs w:val="24"/>
          <w:lang w:val="en-GB"/>
        </w:rPr>
        <w:t xml:space="preserve"> </w:t>
      </w:r>
      <w:r w:rsidR="00987F46">
        <w:rPr>
          <w:rFonts w:cs="Arial"/>
          <w:color w:val="auto"/>
          <w:sz w:val="24"/>
          <w:szCs w:val="24"/>
          <w:lang w:val="en-GB"/>
        </w:rPr>
        <w:t xml:space="preserve">the translation process </w:t>
      </w:r>
      <w:r w:rsidR="002126D7" w:rsidRPr="00DD4F7E">
        <w:rPr>
          <w:rFonts w:cs="Arial"/>
          <w:color w:val="auto"/>
          <w:sz w:val="24"/>
          <w:szCs w:val="24"/>
          <w:lang w:val="en-GB"/>
        </w:rPr>
        <w:t xml:space="preserve">and </w:t>
      </w:r>
      <w:r w:rsidR="0054234D">
        <w:rPr>
          <w:rFonts w:cs="Arial"/>
          <w:color w:val="auto"/>
          <w:sz w:val="24"/>
          <w:szCs w:val="24"/>
          <w:lang w:val="en-GB"/>
        </w:rPr>
        <w:t xml:space="preserve">validate </w:t>
      </w:r>
      <w:r w:rsidR="002B5614">
        <w:rPr>
          <w:rFonts w:cs="Arial"/>
          <w:color w:val="auto"/>
          <w:sz w:val="24"/>
          <w:szCs w:val="24"/>
          <w:lang w:val="en-GB"/>
        </w:rPr>
        <w:t>the</w:t>
      </w:r>
      <w:r w:rsidRPr="00DD4F7E">
        <w:rPr>
          <w:rFonts w:cs="Arial"/>
          <w:color w:val="auto"/>
          <w:sz w:val="24"/>
          <w:szCs w:val="24"/>
          <w:lang w:val="en-GB"/>
        </w:rPr>
        <w:t xml:space="preserve"> </w:t>
      </w:r>
      <w:r w:rsidR="0054234D">
        <w:rPr>
          <w:rFonts w:cs="Arial"/>
          <w:color w:val="auto"/>
          <w:sz w:val="24"/>
          <w:szCs w:val="24"/>
          <w:lang w:val="en-GB"/>
        </w:rPr>
        <w:t xml:space="preserve">finalized </w:t>
      </w:r>
      <w:r w:rsidRPr="00DD4F7E">
        <w:rPr>
          <w:rFonts w:cs="Arial"/>
          <w:color w:val="auto"/>
          <w:sz w:val="24"/>
          <w:szCs w:val="24"/>
          <w:lang w:val="en-GB"/>
        </w:rPr>
        <w:t>translat</w:t>
      </w:r>
      <w:r w:rsidR="002126D7" w:rsidRPr="00DD4F7E">
        <w:rPr>
          <w:rFonts w:cs="Arial"/>
          <w:color w:val="auto"/>
          <w:sz w:val="24"/>
          <w:szCs w:val="24"/>
          <w:lang w:val="en-GB"/>
        </w:rPr>
        <w:t>ed documents of FCRM policy and proper annexes</w:t>
      </w:r>
      <w:r w:rsidR="002B5614">
        <w:rPr>
          <w:rFonts w:cs="Arial"/>
          <w:color w:val="auto"/>
          <w:sz w:val="24"/>
          <w:szCs w:val="24"/>
          <w:lang w:val="en-GB"/>
        </w:rPr>
        <w:t xml:space="preserve"> in </w:t>
      </w:r>
      <w:r w:rsidR="00987F46">
        <w:rPr>
          <w:rFonts w:cs="Arial"/>
          <w:color w:val="auto"/>
          <w:sz w:val="24"/>
          <w:szCs w:val="24"/>
          <w:lang w:val="en-GB"/>
        </w:rPr>
        <w:t>Georgian</w:t>
      </w:r>
      <w:r w:rsidR="002B5614">
        <w:rPr>
          <w:rFonts w:cs="Arial"/>
          <w:color w:val="auto"/>
          <w:sz w:val="24"/>
          <w:szCs w:val="24"/>
          <w:lang w:val="en-GB"/>
        </w:rPr>
        <w:t xml:space="preserve"> languages</w:t>
      </w:r>
      <w:r w:rsidR="002126D7" w:rsidRPr="00DD4F7E">
        <w:rPr>
          <w:rFonts w:cs="Arial"/>
          <w:color w:val="auto"/>
          <w:sz w:val="24"/>
          <w:szCs w:val="24"/>
          <w:lang w:val="en-GB"/>
        </w:rPr>
        <w:t xml:space="preserve">. </w:t>
      </w:r>
    </w:p>
    <w:p w14:paraId="1EF88D64" w14:textId="25F7DFB1" w:rsidR="001A53AA" w:rsidRPr="00DD4F7E" w:rsidRDefault="002E6626" w:rsidP="00801C67">
      <w:pPr>
        <w:pStyle w:val="NoSpacing"/>
        <w:numPr>
          <w:ilvl w:val="0"/>
          <w:numId w:val="7"/>
        </w:numPr>
        <w:jc w:val="both"/>
        <w:rPr>
          <w:rFonts w:cs="Arial"/>
          <w:color w:val="auto"/>
          <w:sz w:val="24"/>
          <w:szCs w:val="24"/>
          <w:lang w:val="en-GB"/>
        </w:rPr>
      </w:pPr>
      <w:r w:rsidRPr="00DD4F7E">
        <w:rPr>
          <w:rFonts w:cs="Arial"/>
          <w:color w:val="auto"/>
          <w:sz w:val="24"/>
          <w:szCs w:val="24"/>
          <w:lang w:val="en-GB"/>
        </w:rPr>
        <w:t xml:space="preserve">Coordinate </w:t>
      </w:r>
      <w:r w:rsidR="002B5614">
        <w:rPr>
          <w:rFonts w:cs="Arial"/>
          <w:color w:val="auto"/>
          <w:sz w:val="24"/>
          <w:szCs w:val="24"/>
          <w:lang w:val="en-GB"/>
        </w:rPr>
        <w:t xml:space="preserve">and mentor </w:t>
      </w:r>
      <w:r w:rsidRPr="00DD4F7E">
        <w:rPr>
          <w:rFonts w:cs="Arial"/>
          <w:color w:val="auto"/>
          <w:sz w:val="24"/>
          <w:szCs w:val="24"/>
          <w:lang w:val="en-GB"/>
        </w:rPr>
        <w:t xml:space="preserve">FCRM </w:t>
      </w:r>
      <w:r w:rsidR="002B5614">
        <w:rPr>
          <w:rFonts w:cs="Arial"/>
          <w:color w:val="auto"/>
          <w:sz w:val="24"/>
          <w:szCs w:val="24"/>
          <w:lang w:val="en-GB"/>
        </w:rPr>
        <w:t xml:space="preserve">focal points </w:t>
      </w:r>
      <w:r w:rsidRPr="00DD4F7E">
        <w:rPr>
          <w:rFonts w:cs="Arial"/>
          <w:color w:val="auto"/>
          <w:sz w:val="24"/>
          <w:szCs w:val="24"/>
          <w:lang w:val="en-GB"/>
        </w:rPr>
        <w:t xml:space="preserve">and </w:t>
      </w:r>
      <w:r w:rsidR="002B5614">
        <w:rPr>
          <w:rFonts w:cs="Arial"/>
          <w:color w:val="auto"/>
          <w:sz w:val="24"/>
          <w:szCs w:val="24"/>
          <w:lang w:val="en-GB"/>
        </w:rPr>
        <w:t xml:space="preserve">relevant DRC </w:t>
      </w:r>
      <w:r w:rsidRPr="00DD4F7E">
        <w:rPr>
          <w:rFonts w:cs="Arial"/>
          <w:color w:val="auto"/>
          <w:sz w:val="24"/>
          <w:szCs w:val="24"/>
          <w:lang w:val="en-GB"/>
        </w:rPr>
        <w:t xml:space="preserve">field staff </w:t>
      </w:r>
      <w:r w:rsidR="00987F46">
        <w:rPr>
          <w:rFonts w:cs="Arial"/>
          <w:color w:val="auto"/>
          <w:sz w:val="24"/>
          <w:szCs w:val="24"/>
          <w:lang w:val="en-GB"/>
        </w:rPr>
        <w:t>to ensure efficient, timely and qualitative</w:t>
      </w:r>
      <w:r w:rsidR="00987F46" w:rsidRPr="00DD4F7E">
        <w:rPr>
          <w:rFonts w:cs="Arial"/>
          <w:color w:val="auto"/>
          <w:sz w:val="24"/>
          <w:szCs w:val="24"/>
          <w:lang w:val="en-GB"/>
        </w:rPr>
        <w:t xml:space="preserve"> </w:t>
      </w:r>
      <w:r w:rsidR="002B2337" w:rsidRPr="00DD4F7E">
        <w:rPr>
          <w:rFonts w:cs="Arial"/>
          <w:color w:val="auto"/>
          <w:sz w:val="24"/>
          <w:szCs w:val="24"/>
          <w:lang w:val="en-GB"/>
        </w:rPr>
        <w:t xml:space="preserve">data collection on feedback and </w:t>
      </w:r>
      <w:r w:rsidR="002126D7" w:rsidRPr="00DD4F7E">
        <w:rPr>
          <w:rFonts w:cs="Arial"/>
          <w:color w:val="auto"/>
          <w:sz w:val="24"/>
          <w:szCs w:val="24"/>
          <w:lang w:val="en-GB"/>
        </w:rPr>
        <w:t>complaints</w:t>
      </w:r>
      <w:r w:rsidR="00987F46">
        <w:rPr>
          <w:rFonts w:cs="Arial"/>
          <w:color w:val="auto"/>
          <w:sz w:val="24"/>
          <w:szCs w:val="24"/>
          <w:lang w:val="en-GB"/>
        </w:rPr>
        <w:t xml:space="preserve"> around the target groups identified within the agreed project component (a mix sample of SMEs as grant recipients and work placement beneficiaries)</w:t>
      </w:r>
      <w:r w:rsidR="002126D7" w:rsidRPr="00DD4F7E">
        <w:rPr>
          <w:rFonts w:cs="Arial"/>
          <w:color w:val="auto"/>
          <w:sz w:val="24"/>
          <w:szCs w:val="24"/>
          <w:lang w:val="en-GB"/>
        </w:rPr>
        <w:t>.</w:t>
      </w:r>
    </w:p>
    <w:p w14:paraId="1A548FDE" w14:textId="45DEE539" w:rsidR="008374B3" w:rsidRDefault="009F3907" w:rsidP="00801C67">
      <w:pPr>
        <w:pStyle w:val="NoSpacing"/>
        <w:numPr>
          <w:ilvl w:val="0"/>
          <w:numId w:val="7"/>
        </w:numPr>
        <w:jc w:val="both"/>
        <w:rPr>
          <w:rFonts w:cs="Arial"/>
          <w:color w:val="auto"/>
          <w:sz w:val="24"/>
          <w:szCs w:val="24"/>
          <w:lang w:val="en-GB"/>
        </w:rPr>
      </w:pPr>
      <w:r w:rsidRPr="00DD4F7E">
        <w:rPr>
          <w:rFonts w:cs="Arial"/>
          <w:color w:val="auto"/>
          <w:sz w:val="24"/>
          <w:szCs w:val="24"/>
          <w:lang w:val="en-GB"/>
        </w:rPr>
        <w:t xml:space="preserve">Analyse </w:t>
      </w:r>
      <w:r w:rsidR="00987F46">
        <w:rPr>
          <w:rFonts w:cs="Arial"/>
          <w:color w:val="auto"/>
          <w:sz w:val="24"/>
          <w:szCs w:val="24"/>
          <w:lang w:val="en-GB"/>
        </w:rPr>
        <w:t xml:space="preserve">all </w:t>
      </w:r>
      <w:r w:rsidRPr="00DD4F7E">
        <w:rPr>
          <w:rFonts w:cs="Arial"/>
          <w:color w:val="auto"/>
          <w:sz w:val="24"/>
          <w:szCs w:val="24"/>
          <w:lang w:val="en-GB"/>
        </w:rPr>
        <w:t>collected data</w:t>
      </w:r>
      <w:r w:rsidR="00FB136D">
        <w:rPr>
          <w:rFonts w:cs="Arial"/>
          <w:color w:val="auto"/>
          <w:sz w:val="24"/>
          <w:szCs w:val="24"/>
          <w:lang w:val="en-GB"/>
        </w:rPr>
        <w:t xml:space="preserve"> by FCRM and field </w:t>
      </w:r>
      <w:r w:rsidR="008374B3">
        <w:rPr>
          <w:rFonts w:cs="Arial"/>
          <w:color w:val="auto"/>
          <w:sz w:val="24"/>
          <w:szCs w:val="24"/>
          <w:lang w:val="en-GB"/>
        </w:rPr>
        <w:t>staff</w:t>
      </w:r>
      <w:r w:rsidR="00987F46">
        <w:rPr>
          <w:rFonts w:cs="Arial"/>
          <w:color w:val="auto"/>
          <w:sz w:val="24"/>
          <w:szCs w:val="24"/>
          <w:lang w:val="en-GB"/>
        </w:rPr>
        <w:t xml:space="preserve"> for further analysis of the policy in terms of efficiency, effectiveness, </w:t>
      </w:r>
      <w:r w:rsidR="00C6703E">
        <w:rPr>
          <w:rFonts w:cs="Arial"/>
          <w:color w:val="auto"/>
          <w:sz w:val="24"/>
          <w:szCs w:val="24"/>
          <w:lang w:val="en-GB"/>
        </w:rPr>
        <w:t>impact,</w:t>
      </w:r>
      <w:r w:rsidR="00987F46">
        <w:rPr>
          <w:rFonts w:cs="Arial"/>
          <w:color w:val="auto"/>
          <w:sz w:val="24"/>
          <w:szCs w:val="24"/>
          <w:lang w:val="en-GB"/>
        </w:rPr>
        <w:t xml:space="preserve"> and relevance</w:t>
      </w:r>
      <w:r w:rsidR="008374B3">
        <w:rPr>
          <w:rFonts w:cs="Arial"/>
          <w:color w:val="auto"/>
          <w:sz w:val="24"/>
          <w:szCs w:val="24"/>
          <w:lang w:val="en-GB"/>
        </w:rPr>
        <w:t>.</w:t>
      </w:r>
    </w:p>
    <w:p w14:paraId="2FA411A3" w14:textId="634C6858" w:rsidR="002B2337" w:rsidRPr="00DD4F7E" w:rsidRDefault="002B5614" w:rsidP="00801C67">
      <w:pPr>
        <w:pStyle w:val="NoSpacing"/>
        <w:numPr>
          <w:ilvl w:val="0"/>
          <w:numId w:val="7"/>
        </w:numPr>
        <w:jc w:val="both"/>
        <w:rPr>
          <w:rFonts w:cs="Arial"/>
          <w:color w:val="auto"/>
          <w:sz w:val="24"/>
          <w:szCs w:val="24"/>
          <w:lang w:val="en-GB"/>
        </w:rPr>
      </w:pPr>
      <w:r>
        <w:rPr>
          <w:rFonts w:cs="Arial"/>
          <w:color w:val="auto"/>
          <w:sz w:val="24"/>
          <w:szCs w:val="24"/>
          <w:lang w:val="en-GB"/>
        </w:rPr>
        <w:t>Develop one final</w:t>
      </w:r>
      <w:r w:rsidRPr="00DD4F7E">
        <w:rPr>
          <w:rFonts w:cs="Arial"/>
          <w:color w:val="auto"/>
          <w:sz w:val="24"/>
          <w:szCs w:val="24"/>
          <w:lang w:val="en-GB"/>
        </w:rPr>
        <w:t xml:space="preserve"> </w:t>
      </w:r>
      <w:r w:rsidR="009F3907" w:rsidRPr="00DD4F7E">
        <w:rPr>
          <w:rFonts w:cs="Arial"/>
          <w:color w:val="auto"/>
          <w:sz w:val="24"/>
          <w:szCs w:val="24"/>
          <w:lang w:val="en-GB"/>
        </w:rPr>
        <w:t>report</w:t>
      </w:r>
      <w:r w:rsidR="008374B3">
        <w:rPr>
          <w:rFonts w:cs="Arial"/>
          <w:color w:val="auto"/>
          <w:sz w:val="24"/>
          <w:szCs w:val="24"/>
          <w:lang w:val="en-GB"/>
        </w:rPr>
        <w:t xml:space="preserve"> based on </w:t>
      </w:r>
      <w:r w:rsidR="00657E78">
        <w:rPr>
          <w:rFonts w:cs="Arial"/>
          <w:color w:val="auto"/>
          <w:sz w:val="24"/>
          <w:szCs w:val="24"/>
          <w:lang w:val="en-GB"/>
        </w:rPr>
        <w:t>collect</w:t>
      </w:r>
      <w:r>
        <w:rPr>
          <w:rFonts w:cs="Arial"/>
          <w:color w:val="auto"/>
          <w:sz w:val="24"/>
          <w:szCs w:val="24"/>
          <w:lang w:val="en-GB"/>
        </w:rPr>
        <w:t>ed</w:t>
      </w:r>
      <w:r w:rsidR="00657E78">
        <w:rPr>
          <w:rFonts w:cs="Arial"/>
          <w:color w:val="auto"/>
          <w:sz w:val="24"/>
          <w:szCs w:val="24"/>
          <w:lang w:val="en-GB"/>
        </w:rPr>
        <w:t xml:space="preserve"> data and </w:t>
      </w:r>
      <w:r>
        <w:rPr>
          <w:rFonts w:cs="Arial"/>
          <w:color w:val="auto"/>
          <w:sz w:val="24"/>
          <w:szCs w:val="24"/>
          <w:lang w:val="en-GB"/>
        </w:rPr>
        <w:t>outcomes of piloting exercise.</w:t>
      </w:r>
      <w:r w:rsidR="006D4C7E">
        <w:rPr>
          <w:rFonts w:cs="Arial"/>
          <w:color w:val="auto"/>
          <w:sz w:val="24"/>
          <w:szCs w:val="24"/>
          <w:lang w:val="en-GB"/>
        </w:rPr>
        <w:t xml:space="preserve"> </w:t>
      </w:r>
    </w:p>
    <w:p w14:paraId="3B6CAD27" w14:textId="50B48743" w:rsidR="009F3907" w:rsidRDefault="009F3907" w:rsidP="00801C67">
      <w:pPr>
        <w:pStyle w:val="NoSpacing"/>
        <w:numPr>
          <w:ilvl w:val="0"/>
          <w:numId w:val="7"/>
        </w:numPr>
        <w:jc w:val="both"/>
        <w:rPr>
          <w:rFonts w:cs="Arial"/>
          <w:color w:val="auto"/>
          <w:sz w:val="24"/>
          <w:szCs w:val="24"/>
          <w:lang w:val="en-GB"/>
        </w:rPr>
      </w:pPr>
      <w:r w:rsidRPr="00DD4F7E">
        <w:rPr>
          <w:rFonts w:cs="Arial"/>
          <w:color w:val="auto"/>
          <w:sz w:val="24"/>
          <w:szCs w:val="24"/>
          <w:lang w:val="en-GB"/>
        </w:rPr>
        <w:t xml:space="preserve">Initiate </w:t>
      </w:r>
      <w:r w:rsidR="00987F46">
        <w:rPr>
          <w:rFonts w:cs="Arial"/>
          <w:color w:val="auto"/>
          <w:sz w:val="24"/>
          <w:szCs w:val="24"/>
          <w:lang w:val="en-GB"/>
        </w:rPr>
        <w:t xml:space="preserve">and propose </w:t>
      </w:r>
      <w:r w:rsidRPr="00DD4F7E">
        <w:rPr>
          <w:rFonts w:cs="Arial"/>
          <w:color w:val="auto"/>
          <w:sz w:val="24"/>
          <w:szCs w:val="24"/>
          <w:lang w:val="en-GB"/>
        </w:rPr>
        <w:t>changes and recommendations</w:t>
      </w:r>
      <w:r w:rsidR="003B3B65" w:rsidRPr="00DD4F7E">
        <w:rPr>
          <w:rFonts w:cs="Arial"/>
          <w:color w:val="auto"/>
          <w:sz w:val="24"/>
          <w:szCs w:val="24"/>
          <w:lang w:val="en-GB"/>
        </w:rPr>
        <w:t xml:space="preserve"> based on piloting in FCRM Policy </w:t>
      </w:r>
      <w:r w:rsidR="002B5614">
        <w:rPr>
          <w:rFonts w:cs="Arial"/>
          <w:color w:val="auto"/>
          <w:sz w:val="24"/>
          <w:szCs w:val="24"/>
          <w:lang w:val="en-GB"/>
        </w:rPr>
        <w:t>and/</w:t>
      </w:r>
      <w:r w:rsidR="003B3B65" w:rsidRPr="00DD4F7E">
        <w:rPr>
          <w:rFonts w:cs="Arial"/>
          <w:color w:val="auto"/>
          <w:sz w:val="24"/>
          <w:szCs w:val="24"/>
          <w:lang w:val="en-GB"/>
        </w:rPr>
        <w:t xml:space="preserve">or </w:t>
      </w:r>
      <w:r w:rsidR="002B5614">
        <w:rPr>
          <w:rFonts w:cs="Arial"/>
          <w:color w:val="auto"/>
          <w:sz w:val="24"/>
          <w:szCs w:val="24"/>
          <w:lang w:val="en-GB"/>
        </w:rPr>
        <w:t xml:space="preserve">respective </w:t>
      </w:r>
      <w:r w:rsidR="003B3B65" w:rsidRPr="00DD4F7E">
        <w:rPr>
          <w:rFonts w:cs="Arial"/>
          <w:color w:val="auto"/>
          <w:sz w:val="24"/>
          <w:szCs w:val="24"/>
          <w:lang w:val="en-GB"/>
        </w:rPr>
        <w:t xml:space="preserve">annexes. </w:t>
      </w:r>
    </w:p>
    <w:p w14:paraId="1E53F517" w14:textId="4C3ABBA6" w:rsidR="00847D2B" w:rsidRDefault="00847D2B" w:rsidP="00847D2B">
      <w:pPr>
        <w:pStyle w:val="NoSpacing"/>
        <w:numPr>
          <w:ilvl w:val="0"/>
          <w:numId w:val="7"/>
        </w:numPr>
        <w:jc w:val="both"/>
        <w:rPr>
          <w:rFonts w:cs="Arial"/>
          <w:color w:val="auto"/>
          <w:sz w:val="24"/>
          <w:szCs w:val="24"/>
          <w:lang w:val="en-GB"/>
        </w:rPr>
      </w:pPr>
      <w:r>
        <w:rPr>
          <w:rFonts w:cs="Arial"/>
          <w:color w:val="auto"/>
          <w:sz w:val="24"/>
          <w:szCs w:val="24"/>
          <w:lang w:val="en-GB"/>
        </w:rPr>
        <w:t>Coordinate with DRC HQ and share the progress of FCRM Poli</w:t>
      </w:r>
      <w:r w:rsidR="002B5614">
        <w:rPr>
          <w:rFonts w:cs="Arial"/>
          <w:color w:val="auto"/>
          <w:sz w:val="24"/>
          <w:szCs w:val="24"/>
          <w:lang w:val="en-GB"/>
        </w:rPr>
        <w:t>c</w:t>
      </w:r>
      <w:r>
        <w:rPr>
          <w:rFonts w:cs="Arial"/>
          <w:color w:val="auto"/>
          <w:sz w:val="24"/>
          <w:szCs w:val="24"/>
          <w:lang w:val="en-GB"/>
        </w:rPr>
        <w:t>y p</w:t>
      </w:r>
      <w:r w:rsidR="000E5463">
        <w:rPr>
          <w:rFonts w:cs="Arial"/>
          <w:color w:val="auto"/>
          <w:sz w:val="24"/>
          <w:szCs w:val="24"/>
          <w:lang w:val="en-GB"/>
        </w:rPr>
        <w:t>i</w:t>
      </w:r>
      <w:r>
        <w:rPr>
          <w:rFonts w:cs="Arial"/>
          <w:color w:val="auto"/>
          <w:sz w:val="24"/>
          <w:szCs w:val="24"/>
          <w:lang w:val="en-GB"/>
        </w:rPr>
        <w:t>loting</w:t>
      </w:r>
    </w:p>
    <w:p w14:paraId="17F5620D" w14:textId="51A5E795" w:rsidR="002B5614" w:rsidRDefault="002B5614" w:rsidP="00847D2B">
      <w:pPr>
        <w:pStyle w:val="NoSpacing"/>
        <w:numPr>
          <w:ilvl w:val="0"/>
          <w:numId w:val="7"/>
        </w:numPr>
        <w:jc w:val="both"/>
        <w:rPr>
          <w:rFonts w:cs="Arial"/>
          <w:color w:val="auto"/>
          <w:sz w:val="24"/>
          <w:szCs w:val="24"/>
          <w:lang w:val="en-GB"/>
        </w:rPr>
      </w:pPr>
      <w:r>
        <w:rPr>
          <w:rFonts w:cs="Arial"/>
          <w:color w:val="auto"/>
          <w:sz w:val="24"/>
          <w:szCs w:val="24"/>
          <w:lang w:val="en-GB"/>
        </w:rPr>
        <w:t>Provide mentoring and coaching and consultations and other capacity building activities for DRC designated focal points/staffs on FCRM, if required</w:t>
      </w:r>
    </w:p>
    <w:p w14:paraId="27C1EE41" w14:textId="77777777" w:rsidR="00847D2B" w:rsidRPr="00DD4F7E" w:rsidRDefault="00847D2B" w:rsidP="00847D2B">
      <w:pPr>
        <w:pStyle w:val="NoSpacing"/>
        <w:jc w:val="both"/>
        <w:rPr>
          <w:rFonts w:cs="Arial"/>
          <w:color w:val="auto"/>
          <w:sz w:val="24"/>
          <w:szCs w:val="24"/>
          <w:lang w:val="en-GB"/>
        </w:rPr>
      </w:pPr>
    </w:p>
    <w:p w14:paraId="1039E4DF" w14:textId="77777777" w:rsidR="00666050" w:rsidRPr="00801C67" w:rsidRDefault="00666050" w:rsidP="00666050">
      <w:pPr>
        <w:pStyle w:val="NoSpacing"/>
        <w:jc w:val="both"/>
        <w:rPr>
          <w:rFonts w:cs="Arial"/>
          <w:color w:val="auto"/>
          <w:sz w:val="24"/>
          <w:szCs w:val="24"/>
          <w:lang w:val="en-GB"/>
        </w:rPr>
      </w:pPr>
    </w:p>
    <w:p w14:paraId="53805D4F" w14:textId="77777777" w:rsidR="00666050" w:rsidRPr="00B23755" w:rsidRDefault="00666050" w:rsidP="001764D1">
      <w:pPr>
        <w:pStyle w:val="NoSpacing"/>
        <w:jc w:val="both"/>
        <w:rPr>
          <w:rFonts w:cs="Arial"/>
          <w:b/>
          <w:color w:val="auto"/>
          <w:sz w:val="24"/>
          <w:szCs w:val="24"/>
        </w:rPr>
      </w:pPr>
    </w:p>
    <w:p w14:paraId="5DB48E14" w14:textId="77777777" w:rsidR="00445EAB" w:rsidRDefault="00445EAB" w:rsidP="00BA3B57">
      <w:pPr>
        <w:pStyle w:val="NoSpacing"/>
        <w:numPr>
          <w:ilvl w:val="0"/>
          <w:numId w:val="2"/>
        </w:numPr>
        <w:jc w:val="both"/>
        <w:rPr>
          <w:rFonts w:cs="Arial"/>
          <w:b/>
          <w:color w:val="auto"/>
          <w:sz w:val="24"/>
          <w:szCs w:val="24"/>
          <w:lang w:val="en-GB"/>
        </w:rPr>
      </w:pPr>
      <w:r>
        <w:rPr>
          <w:rFonts w:cs="Arial"/>
          <w:b/>
          <w:color w:val="auto"/>
          <w:sz w:val="24"/>
          <w:szCs w:val="24"/>
          <w:lang w:val="en-GB"/>
        </w:rPr>
        <w:t xml:space="preserve">Required Qualifications and Experience </w:t>
      </w:r>
    </w:p>
    <w:p w14:paraId="348AE6A2" w14:textId="1ED2064F" w:rsidR="00FB1D38" w:rsidRPr="00445EAB" w:rsidRDefault="00FB1D38" w:rsidP="00BE2585">
      <w:pPr>
        <w:pStyle w:val="NoSpacing"/>
        <w:ind w:left="720"/>
        <w:jc w:val="both"/>
        <w:rPr>
          <w:rFonts w:cs="Arial"/>
          <w:b/>
          <w:color w:val="auto"/>
          <w:sz w:val="24"/>
          <w:szCs w:val="24"/>
        </w:rPr>
      </w:pPr>
    </w:p>
    <w:p w14:paraId="09908DE8" w14:textId="161B307E" w:rsidR="00FB1D38" w:rsidRDefault="00FB1D38" w:rsidP="00445EAB">
      <w:pPr>
        <w:pStyle w:val="NoSpacing"/>
        <w:jc w:val="both"/>
        <w:rPr>
          <w:sz w:val="24"/>
          <w:szCs w:val="24"/>
          <w:lang w:val="en"/>
        </w:rPr>
      </w:pPr>
      <w:r w:rsidRPr="00445EAB">
        <w:rPr>
          <w:sz w:val="24"/>
          <w:szCs w:val="24"/>
          <w:lang w:val="en"/>
        </w:rPr>
        <w:lastRenderedPageBreak/>
        <w:t>The successful consultant should have a minimum of the following qualifications and experience:</w:t>
      </w:r>
    </w:p>
    <w:p w14:paraId="7FF6F4AB" w14:textId="3396C086" w:rsidR="00666050" w:rsidRPr="00666050" w:rsidRDefault="00666050" w:rsidP="00666050">
      <w:pPr>
        <w:pStyle w:val="NoSpacing"/>
        <w:numPr>
          <w:ilvl w:val="0"/>
          <w:numId w:val="16"/>
        </w:numPr>
        <w:jc w:val="both"/>
        <w:rPr>
          <w:sz w:val="24"/>
          <w:szCs w:val="24"/>
          <w:lang w:val="en"/>
        </w:rPr>
      </w:pPr>
      <w:r w:rsidRPr="00666050">
        <w:rPr>
          <w:sz w:val="24"/>
          <w:szCs w:val="24"/>
          <w:lang w:val="en"/>
        </w:rPr>
        <w:t xml:space="preserve">Demonstrated experience in carrying out monitoring, evaluation, accountability and learning activities independently or </w:t>
      </w:r>
      <w:r w:rsidR="001A53AA">
        <w:rPr>
          <w:sz w:val="24"/>
          <w:szCs w:val="24"/>
          <w:lang w:val="en"/>
        </w:rPr>
        <w:t xml:space="preserve">under </w:t>
      </w:r>
      <w:r w:rsidRPr="00666050">
        <w:rPr>
          <w:sz w:val="24"/>
          <w:szCs w:val="24"/>
          <w:lang w:val="en"/>
        </w:rPr>
        <w:t>minimum supervision</w:t>
      </w:r>
    </w:p>
    <w:p w14:paraId="09138B1D" w14:textId="00D39C06" w:rsidR="00666050" w:rsidRPr="00666050" w:rsidRDefault="00666050" w:rsidP="00666050">
      <w:pPr>
        <w:pStyle w:val="NoSpacing"/>
        <w:numPr>
          <w:ilvl w:val="0"/>
          <w:numId w:val="16"/>
        </w:numPr>
        <w:jc w:val="both"/>
        <w:rPr>
          <w:sz w:val="24"/>
          <w:szCs w:val="24"/>
          <w:lang w:val="en"/>
        </w:rPr>
      </w:pPr>
      <w:r w:rsidRPr="00666050">
        <w:rPr>
          <w:sz w:val="24"/>
          <w:szCs w:val="24"/>
          <w:lang w:val="en"/>
        </w:rPr>
        <w:t xml:space="preserve">Demonstrated </w:t>
      </w:r>
      <w:r w:rsidR="00456185">
        <w:rPr>
          <w:sz w:val="24"/>
          <w:szCs w:val="24"/>
          <w:lang w:val="en"/>
        </w:rPr>
        <w:t xml:space="preserve">experience in development of manuals, policy documents, etc. </w:t>
      </w:r>
    </w:p>
    <w:p w14:paraId="4DCC82D8" w14:textId="3AFDF801" w:rsidR="00666050" w:rsidRDefault="00666050" w:rsidP="00666050">
      <w:pPr>
        <w:pStyle w:val="NoSpacing"/>
        <w:numPr>
          <w:ilvl w:val="0"/>
          <w:numId w:val="16"/>
        </w:numPr>
        <w:jc w:val="both"/>
        <w:rPr>
          <w:sz w:val="24"/>
          <w:szCs w:val="24"/>
          <w:lang w:val="en"/>
        </w:rPr>
      </w:pPr>
      <w:r w:rsidRPr="00666050">
        <w:rPr>
          <w:sz w:val="24"/>
          <w:szCs w:val="24"/>
          <w:lang w:val="en"/>
        </w:rPr>
        <w:t>Demonstrated analytical and reporting skills</w:t>
      </w:r>
    </w:p>
    <w:p w14:paraId="3C201E0C" w14:textId="6DD58E70" w:rsidR="00456185" w:rsidRPr="00666050" w:rsidRDefault="00456185" w:rsidP="00666050">
      <w:pPr>
        <w:pStyle w:val="NoSpacing"/>
        <w:numPr>
          <w:ilvl w:val="0"/>
          <w:numId w:val="16"/>
        </w:numPr>
        <w:jc w:val="both"/>
        <w:rPr>
          <w:sz w:val="24"/>
          <w:szCs w:val="24"/>
          <w:lang w:val="en"/>
        </w:rPr>
      </w:pPr>
      <w:r>
        <w:rPr>
          <w:sz w:val="24"/>
          <w:szCs w:val="24"/>
          <w:lang w:val="en"/>
        </w:rPr>
        <w:t xml:space="preserve">Experience in mentoring and coaching </w:t>
      </w:r>
    </w:p>
    <w:p w14:paraId="758E87B7" w14:textId="77777777" w:rsidR="00666050" w:rsidRDefault="00666050" w:rsidP="00666050">
      <w:pPr>
        <w:pStyle w:val="NoSpacing"/>
        <w:numPr>
          <w:ilvl w:val="0"/>
          <w:numId w:val="16"/>
        </w:numPr>
        <w:jc w:val="both"/>
        <w:rPr>
          <w:sz w:val="24"/>
          <w:szCs w:val="24"/>
          <w:lang w:val="en"/>
        </w:rPr>
      </w:pPr>
      <w:r w:rsidRPr="00666050">
        <w:rPr>
          <w:sz w:val="24"/>
          <w:szCs w:val="24"/>
          <w:lang w:val="en"/>
        </w:rPr>
        <w:t xml:space="preserve">Knowledge and understanding of core humanitarian standards and relevant commitments of humanitarian organizations  </w:t>
      </w:r>
    </w:p>
    <w:p w14:paraId="5A51E9AD" w14:textId="4E1C19CD" w:rsidR="00FB1D38" w:rsidRPr="00666050" w:rsidRDefault="00FB1D38" w:rsidP="00666050">
      <w:pPr>
        <w:pStyle w:val="NoSpacing"/>
        <w:numPr>
          <w:ilvl w:val="0"/>
          <w:numId w:val="16"/>
        </w:numPr>
        <w:jc w:val="both"/>
        <w:rPr>
          <w:sz w:val="24"/>
          <w:szCs w:val="24"/>
          <w:lang w:val="en"/>
        </w:rPr>
      </w:pPr>
      <w:r w:rsidRPr="00666050">
        <w:rPr>
          <w:sz w:val="24"/>
          <w:szCs w:val="24"/>
          <w:lang w:val="en"/>
        </w:rPr>
        <w:t xml:space="preserve">Fluency in </w:t>
      </w:r>
      <w:r w:rsidR="00666050">
        <w:rPr>
          <w:sz w:val="24"/>
          <w:szCs w:val="24"/>
          <w:lang w:val="en"/>
        </w:rPr>
        <w:t>Georgia</w:t>
      </w:r>
      <w:r w:rsidR="00E7646F">
        <w:rPr>
          <w:sz w:val="24"/>
          <w:szCs w:val="24"/>
        </w:rPr>
        <w:t>n</w:t>
      </w:r>
      <w:r w:rsidR="00BC76E2" w:rsidRPr="00666050">
        <w:rPr>
          <w:sz w:val="24"/>
          <w:szCs w:val="24"/>
          <w:lang w:val="en"/>
        </w:rPr>
        <w:t xml:space="preserve"> and </w:t>
      </w:r>
      <w:r w:rsidRPr="00666050">
        <w:rPr>
          <w:sz w:val="24"/>
          <w:szCs w:val="24"/>
          <w:lang w:val="en"/>
        </w:rPr>
        <w:t>English</w:t>
      </w:r>
      <w:r w:rsidR="002B5614">
        <w:rPr>
          <w:sz w:val="24"/>
          <w:szCs w:val="24"/>
          <w:lang w:val="en"/>
        </w:rPr>
        <w:t>, Russian would be advantageous</w:t>
      </w:r>
      <w:r w:rsidRPr="00666050">
        <w:rPr>
          <w:sz w:val="24"/>
          <w:szCs w:val="24"/>
          <w:lang w:val="en"/>
        </w:rPr>
        <w:t>.</w:t>
      </w:r>
    </w:p>
    <w:p w14:paraId="688F8F21" w14:textId="17619610" w:rsidR="00445EAB" w:rsidRDefault="00445EAB" w:rsidP="00445EAB">
      <w:pPr>
        <w:pStyle w:val="NoSpacing"/>
        <w:ind w:left="720"/>
        <w:jc w:val="both"/>
        <w:rPr>
          <w:rFonts w:cs="Arial"/>
          <w:b/>
          <w:color w:val="auto"/>
          <w:sz w:val="24"/>
          <w:szCs w:val="24"/>
          <w:lang w:val="en"/>
        </w:rPr>
      </w:pPr>
    </w:p>
    <w:p w14:paraId="55E30B18" w14:textId="245C784D" w:rsidR="00867382" w:rsidRPr="00867382" w:rsidRDefault="00867382" w:rsidP="00BA3B57">
      <w:pPr>
        <w:pStyle w:val="NoSpacing"/>
        <w:numPr>
          <w:ilvl w:val="0"/>
          <w:numId w:val="2"/>
        </w:numPr>
        <w:jc w:val="both"/>
        <w:rPr>
          <w:b/>
          <w:bCs/>
          <w:sz w:val="24"/>
          <w:szCs w:val="24"/>
        </w:rPr>
      </w:pPr>
      <w:r w:rsidRPr="00867382">
        <w:rPr>
          <w:b/>
          <w:bCs/>
          <w:sz w:val="24"/>
          <w:szCs w:val="24"/>
        </w:rPr>
        <w:t>Procedure for submission of quotation</w:t>
      </w:r>
    </w:p>
    <w:p w14:paraId="0A7FD620" w14:textId="77777777" w:rsidR="00867382" w:rsidRPr="00867382" w:rsidRDefault="00867382" w:rsidP="00867382">
      <w:pPr>
        <w:pStyle w:val="NoSpacing"/>
        <w:ind w:left="720"/>
        <w:jc w:val="both"/>
        <w:rPr>
          <w:sz w:val="24"/>
          <w:szCs w:val="24"/>
        </w:rPr>
      </w:pPr>
    </w:p>
    <w:p w14:paraId="022D71A3" w14:textId="324CBA36" w:rsidR="00867382" w:rsidRPr="00DB497F" w:rsidRDefault="00867382" w:rsidP="00867382">
      <w:pPr>
        <w:jc w:val="both"/>
        <w:rPr>
          <w:rFonts w:cstheme="minorHAnsi"/>
        </w:rPr>
      </w:pPr>
      <w:r>
        <w:rPr>
          <w:rFonts w:cstheme="minorHAnsi"/>
        </w:rPr>
        <w:t>I</w:t>
      </w:r>
      <w:r w:rsidRPr="00DB497F">
        <w:rPr>
          <w:rFonts w:cstheme="minorHAnsi"/>
        </w:rPr>
        <w:t xml:space="preserve">nterested </w:t>
      </w:r>
      <w:r>
        <w:rPr>
          <w:rFonts w:cstheme="minorHAnsi"/>
        </w:rPr>
        <w:t>candidates are requested to submit the following documents in response to these terms of reference:</w:t>
      </w:r>
    </w:p>
    <w:p w14:paraId="246D2C7E" w14:textId="0CE777B1" w:rsidR="00867382" w:rsidRPr="00C6703E" w:rsidRDefault="00867382" w:rsidP="00484201">
      <w:pPr>
        <w:pStyle w:val="Default"/>
        <w:numPr>
          <w:ilvl w:val="0"/>
          <w:numId w:val="28"/>
        </w:numPr>
        <w:jc w:val="both"/>
        <w:rPr>
          <w:rFonts w:ascii="Calibri" w:eastAsia="Times New Roman" w:hAnsi="Calibri" w:cs="Calibri"/>
          <w:bCs/>
          <w:color w:val="auto"/>
        </w:rPr>
      </w:pPr>
      <w:r w:rsidRPr="00C6703E">
        <w:rPr>
          <w:rFonts w:ascii="Calibri" w:eastAsia="Times New Roman" w:hAnsi="Calibri" w:cs="Calibri"/>
          <w:bCs/>
          <w:color w:val="auto"/>
        </w:rPr>
        <w:t>Curriculum Vitae</w:t>
      </w:r>
      <w:r w:rsidR="00E7646F" w:rsidRPr="00C6703E">
        <w:rPr>
          <w:rFonts w:ascii="Calibri" w:eastAsia="Times New Roman" w:hAnsi="Calibri" w:cs="Calibri"/>
          <w:bCs/>
          <w:color w:val="auto"/>
        </w:rPr>
        <w:t xml:space="preserve"> including at least 2 references.</w:t>
      </w:r>
    </w:p>
    <w:p w14:paraId="31F1929A" w14:textId="34C65F31" w:rsidR="00867382" w:rsidRPr="00C6703E" w:rsidRDefault="00867382" w:rsidP="00484201">
      <w:pPr>
        <w:pStyle w:val="Default"/>
        <w:numPr>
          <w:ilvl w:val="0"/>
          <w:numId w:val="28"/>
        </w:numPr>
        <w:jc w:val="both"/>
        <w:rPr>
          <w:rFonts w:ascii="Calibri" w:eastAsia="Times New Roman" w:hAnsi="Calibri" w:cs="Calibri"/>
          <w:bCs/>
          <w:color w:val="auto"/>
        </w:rPr>
      </w:pPr>
      <w:r w:rsidRPr="00C6703E">
        <w:rPr>
          <w:rFonts w:ascii="Calibri" w:eastAsia="Times New Roman" w:hAnsi="Calibri" w:cs="Calibri"/>
          <w:bCs/>
          <w:color w:val="auto"/>
        </w:rPr>
        <w:t>Motivation Letter</w:t>
      </w:r>
      <w:r w:rsidR="00E7646F" w:rsidRPr="00C6703E">
        <w:rPr>
          <w:rFonts w:ascii="Calibri" w:eastAsia="Times New Roman" w:hAnsi="Calibri" w:cs="Calibri"/>
          <w:bCs/>
          <w:color w:val="auto"/>
        </w:rPr>
        <w:t xml:space="preserve"> describing their relevant education and working experiences, knowledge and understanding of MEAL activities, core humanitarian standards</w:t>
      </w:r>
    </w:p>
    <w:p w14:paraId="393EA20F" w14:textId="08305C62" w:rsidR="00456185" w:rsidRPr="00C6703E" w:rsidRDefault="00456185" w:rsidP="00484201">
      <w:pPr>
        <w:pStyle w:val="Default"/>
        <w:numPr>
          <w:ilvl w:val="0"/>
          <w:numId w:val="28"/>
        </w:numPr>
        <w:jc w:val="both"/>
        <w:rPr>
          <w:rFonts w:ascii="Calibri" w:eastAsia="Times New Roman" w:hAnsi="Calibri" w:cs="Calibri"/>
          <w:bCs/>
          <w:color w:val="auto"/>
        </w:rPr>
      </w:pPr>
      <w:r w:rsidRPr="00C6703E">
        <w:rPr>
          <w:rFonts w:ascii="Calibri" w:eastAsia="Times New Roman" w:hAnsi="Calibri" w:cs="Calibri"/>
          <w:bCs/>
          <w:color w:val="auto"/>
        </w:rPr>
        <w:t>Technical Proposal/methodology including the weekly timetable for suggested activities</w:t>
      </w:r>
    </w:p>
    <w:p w14:paraId="45DC59BB" w14:textId="5115462E" w:rsidR="00867382" w:rsidRPr="00C6703E" w:rsidRDefault="00867382" w:rsidP="00484201">
      <w:pPr>
        <w:pStyle w:val="Default"/>
        <w:numPr>
          <w:ilvl w:val="0"/>
          <w:numId w:val="28"/>
        </w:numPr>
        <w:jc w:val="both"/>
        <w:rPr>
          <w:rFonts w:ascii="Calibri" w:eastAsia="Times New Roman" w:hAnsi="Calibri" w:cs="Calibri"/>
          <w:bCs/>
          <w:color w:val="auto"/>
        </w:rPr>
      </w:pPr>
      <w:r w:rsidRPr="00C6703E">
        <w:rPr>
          <w:rFonts w:ascii="Calibri" w:eastAsia="Times New Roman" w:hAnsi="Calibri" w:cs="Calibri"/>
          <w:bCs/>
          <w:color w:val="auto"/>
        </w:rPr>
        <w:t>Filled and signed Request for Quotation Form</w:t>
      </w:r>
      <w:r w:rsidR="00E7646F" w:rsidRPr="00C6703E">
        <w:rPr>
          <w:rFonts w:ascii="Calibri" w:eastAsia="Times New Roman" w:hAnsi="Calibri" w:cs="Calibri"/>
          <w:bCs/>
          <w:color w:val="auto"/>
        </w:rPr>
        <w:t xml:space="preserve"> (please see</w:t>
      </w:r>
      <w:r w:rsidRPr="00C6703E">
        <w:rPr>
          <w:rFonts w:ascii="Calibri" w:eastAsia="Times New Roman" w:hAnsi="Calibri" w:cs="Calibri"/>
          <w:bCs/>
          <w:color w:val="auto"/>
        </w:rPr>
        <w:t xml:space="preserve"> attached)</w:t>
      </w:r>
    </w:p>
    <w:p w14:paraId="60F2887F" w14:textId="38323D2C" w:rsidR="00E7646F" w:rsidRPr="00987F46" w:rsidRDefault="00867382" w:rsidP="00484201">
      <w:pPr>
        <w:pStyle w:val="Default"/>
        <w:numPr>
          <w:ilvl w:val="0"/>
          <w:numId w:val="28"/>
        </w:numPr>
        <w:jc w:val="both"/>
        <w:rPr>
          <w:rFonts w:ascii="Calibri" w:eastAsia="Times New Roman" w:hAnsi="Calibri" w:cs="Calibri"/>
          <w:bCs/>
        </w:rPr>
      </w:pPr>
      <w:r w:rsidRPr="00C6703E">
        <w:rPr>
          <w:rFonts w:ascii="Calibri" w:eastAsia="Times New Roman" w:hAnsi="Calibri" w:cs="Calibri"/>
          <w:bCs/>
          <w:color w:val="auto"/>
        </w:rPr>
        <w:t>Completed and signed DRC supplier profile registration form (</w:t>
      </w:r>
      <w:r w:rsidR="00E7646F" w:rsidRPr="00C6703E">
        <w:rPr>
          <w:rFonts w:ascii="Calibri" w:eastAsia="Times New Roman" w:hAnsi="Calibri" w:cs="Calibri"/>
          <w:bCs/>
          <w:color w:val="auto"/>
        </w:rPr>
        <w:t xml:space="preserve">please see </w:t>
      </w:r>
      <w:r w:rsidRPr="00C6703E">
        <w:rPr>
          <w:rFonts w:ascii="Calibri" w:eastAsia="Times New Roman" w:hAnsi="Calibri" w:cs="Calibri"/>
          <w:bCs/>
          <w:color w:val="auto"/>
        </w:rPr>
        <w:t>attached).</w:t>
      </w:r>
    </w:p>
    <w:p w14:paraId="7A279256" w14:textId="5BA9945A" w:rsidR="00867382" w:rsidRPr="00C6703E" w:rsidRDefault="00867382" w:rsidP="00484201">
      <w:pPr>
        <w:pStyle w:val="Default"/>
        <w:numPr>
          <w:ilvl w:val="0"/>
          <w:numId w:val="28"/>
        </w:numPr>
        <w:jc w:val="both"/>
        <w:rPr>
          <w:rFonts w:ascii="Calibri" w:eastAsia="Times New Roman" w:hAnsi="Calibri" w:cs="Calibri"/>
          <w:bCs/>
          <w:color w:val="auto"/>
        </w:rPr>
      </w:pPr>
      <w:r w:rsidRPr="00C6703E">
        <w:rPr>
          <w:rFonts w:ascii="Calibri" w:eastAsia="Times New Roman" w:hAnsi="Calibri" w:cs="Calibri"/>
          <w:bCs/>
          <w:color w:val="auto"/>
        </w:rPr>
        <w:t>Signed Code of conduct (</w:t>
      </w:r>
      <w:r w:rsidR="00E7646F" w:rsidRPr="00C6703E">
        <w:rPr>
          <w:rFonts w:ascii="Calibri" w:eastAsia="Times New Roman" w:hAnsi="Calibri" w:cs="Calibri"/>
          <w:bCs/>
          <w:color w:val="auto"/>
        </w:rPr>
        <w:t xml:space="preserve">please see </w:t>
      </w:r>
      <w:r w:rsidRPr="00C6703E">
        <w:rPr>
          <w:rFonts w:ascii="Calibri" w:eastAsia="Times New Roman" w:hAnsi="Calibri" w:cs="Calibri"/>
          <w:bCs/>
          <w:color w:val="auto"/>
        </w:rPr>
        <w:t>attached).</w:t>
      </w:r>
    </w:p>
    <w:p w14:paraId="5B25F96F" w14:textId="77777777" w:rsidR="00867382" w:rsidRDefault="00867382" w:rsidP="00867382">
      <w:pPr>
        <w:jc w:val="both"/>
        <w:rPr>
          <w:rFonts w:cs="Calibri"/>
          <w:bCs/>
          <w:u w:val="single"/>
        </w:rPr>
      </w:pPr>
    </w:p>
    <w:p w14:paraId="5ADEEB78" w14:textId="0BBB33D8" w:rsidR="00867382" w:rsidRPr="00E72926" w:rsidRDefault="00867382" w:rsidP="00867382">
      <w:pPr>
        <w:jc w:val="both"/>
        <w:rPr>
          <w:rFonts w:cs="Calibri"/>
          <w:b/>
          <w:sz w:val="24"/>
          <w:szCs w:val="24"/>
          <w:lang w:val="en-GB"/>
        </w:rPr>
      </w:pPr>
      <w:r w:rsidRPr="00E72926">
        <w:rPr>
          <w:rFonts w:cs="Calibri"/>
          <w:bCs/>
          <w:sz w:val="24"/>
          <w:szCs w:val="24"/>
          <w:u w:val="single"/>
        </w:rPr>
        <w:t>Deadline:</w:t>
      </w:r>
      <w:r w:rsidRPr="00E72926">
        <w:rPr>
          <w:rFonts w:cs="Calibri"/>
          <w:bCs/>
          <w:sz w:val="24"/>
          <w:szCs w:val="24"/>
        </w:rPr>
        <w:t xml:space="preserve"> The package must be submitted to the following email address:  </w:t>
      </w:r>
      <w:proofErr w:type="spellStart"/>
      <w:r w:rsidR="00456185" w:rsidRPr="00E72926">
        <w:rPr>
          <w:b/>
          <w:sz w:val="24"/>
          <w:szCs w:val="24"/>
        </w:rPr>
        <w:t>rfq.geo.tbs@drc.ngo</w:t>
      </w:r>
      <w:proofErr w:type="spellEnd"/>
      <w:r w:rsidR="00456185" w:rsidRPr="00E72926" w:rsidDel="00456185">
        <w:rPr>
          <w:sz w:val="24"/>
          <w:szCs w:val="24"/>
        </w:rPr>
        <w:t xml:space="preserve"> </w:t>
      </w:r>
      <w:r w:rsidRPr="00E72926">
        <w:rPr>
          <w:rFonts w:cs="Calibri"/>
          <w:bCs/>
          <w:sz w:val="24"/>
          <w:szCs w:val="24"/>
        </w:rPr>
        <w:t xml:space="preserve">by </w:t>
      </w:r>
      <w:r w:rsidR="00484201" w:rsidRPr="00E72926">
        <w:rPr>
          <w:rFonts w:cs="Calibri"/>
          <w:b/>
          <w:sz w:val="24"/>
          <w:szCs w:val="24"/>
        </w:rPr>
        <w:t>24</w:t>
      </w:r>
      <w:r w:rsidR="00456185" w:rsidRPr="00E72926">
        <w:rPr>
          <w:rFonts w:cs="Calibri"/>
          <w:b/>
          <w:sz w:val="24"/>
          <w:szCs w:val="24"/>
        </w:rPr>
        <w:t>:00</w:t>
      </w:r>
      <w:r w:rsidR="00987F46">
        <w:rPr>
          <w:rFonts w:cs="Calibri"/>
          <w:b/>
          <w:sz w:val="24"/>
          <w:szCs w:val="24"/>
        </w:rPr>
        <w:t>PM</w:t>
      </w:r>
      <w:r w:rsidRPr="00E72926">
        <w:rPr>
          <w:rFonts w:cs="Calibri"/>
          <w:b/>
          <w:sz w:val="24"/>
          <w:szCs w:val="24"/>
        </w:rPr>
        <w:t xml:space="preserve"> </w:t>
      </w:r>
      <w:r w:rsidR="00456185" w:rsidRPr="00E72926">
        <w:rPr>
          <w:rFonts w:cs="Calibri"/>
          <w:b/>
          <w:sz w:val="24"/>
          <w:szCs w:val="24"/>
        </w:rPr>
        <w:t>local time,</w:t>
      </w:r>
      <w:r w:rsidR="00AF6859" w:rsidRPr="00E72926">
        <w:rPr>
          <w:rFonts w:cs="Calibri"/>
          <w:b/>
          <w:sz w:val="24"/>
          <w:szCs w:val="24"/>
        </w:rPr>
        <w:t xml:space="preserve"> June </w:t>
      </w:r>
      <w:r w:rsidR="00BD0CDF" w:rsidRPr="00E72926">
        <w:rPr>
          <w:rFonts w:cs="Calibri"/>
          <w:b/>
          <w:sz w:val="24"/>
          <w:szCs w:val="24"/>
        </w:rPr>
        <w:t>8</w:t>
      </w:r>
      <w:r w:rsidR="00AF6859" w:rsidRPr="00E72926">
        <w:rPr>
          <w:rFonts w:cs="Calibri"/>
          <w:b/>
          <w:sz w:val="24"/>
          <w:szCs w:val="24"/>
        </w:rPr>
        <w:t xml:space="preserve">, </w:t>
      </w:r>
      <w:r w:rsidRPr="00E72926">
        <w:rPr>
          <w:rFonts w:cs="Calibri"/>
          <w:b/>
          <w:sz w:val="24"/>
          <w:szCs w:val="24"/>
        </w:rPr>
        <w:t>2021.</w:t>
      </w:r>
      <w:r w:rsidRPr="00E72926">
        <w:rPr>
          <w:rFonts w:cs="Calibri"/>
          <w:bCs/>
          <w:sz w:val="24"/>
          <w:szCs w:val="24"/>
        </w:rPr>
        <w:t xml:space="preserve"> </w:t>
      </w:r>
      <w:r w:rsidRPr="00E72926">
        <w:rPr>
          <w:rFonts w:cstheme="minorHAnsi"/>
          <w:sz w:val="24"/>
          <w:szCs w:val="24"/>
        </w:rPr>
        <w:t xml:space="preserve">Please indicate the following assignment title in the subject line of the email </w:t>
      </w:r>
      <w:r w:rsidRPr="00E72926">
        <w:rPr>
          <w:rFonts w:cstheme="minorHAnsi"/>
          <w:b/>
          <w:bCs/>
          <w:sz w:val="24"/>
          <w:szCs w:val="24"/>
        </w:rPr>
        <w:t xml:space="preserve">“Monitoring, Evaluation, Accountability and Learning </w:t>
      </w:r>
      <w:r w:rsidR="00456185" w:rsidRPr="00E72926">
        <w:rPr>
          <w:rFonts w:cstheme="minorHAnsi"/>
          <w:b/>
          <w:bCs/>
          <w:sz w:val="24"/>
          <w:szCs w:val="24"/>
        </w:rPr>
        <w:t xml:space="preserve">Consultancy </w:t>
      </w:r>
      <w:r w:rsidRPr="00E72926">
        <w:rPr>
          <w:rFonts w:cstheme="minorHAnsi"/>
          <w:b/>
          <w:bCs/>
          <w:sz w:val="24"/>
          <w:szCs w:val="24"/>
        </w:rPr>
        <w:t xml:space="preserve">Service”, </w:t>
      </w:r>
      <w:r w:rsidRPr="00E72926">
        <w:rPr>
          <w:rFonts w:cstheme="minorHAnsi"/>
          <w:sz w:val="24"/>
          <w:szCs w:val="24"/>
        </w:rPr>
        <w:t>otherwise your application will not be considered.</w:t>
      </w:r>
    </w:p>
    <w:p w14:paraId="34FC33C2" w14:textId="77777777" w:rsidR="00867382" w:rsidRPr="00E72926" w:rsidRDefault="00867382" w:rsidP="00867382">
      <w:pPr>
        <w:pStyle w:val="Default"/>
        <w:rPr>
          <w:rFonts w:ascii="Calibri" w:eastAsia="Times New Roman" w:hAnsi="Calibri" w:cs="Calibri"/>
          <w:bCs/>
          <w:color w:val="auto"/>
        </w:rPr>
      </w:pPr>
      <w:r w:rsidRPr="00E72926">
        <w:rPr>
          <w:rFonts w:ascii="Calibri" w:eastAsia="Times New Roman" w:hAnsi="Calibri" w:cs="Calibri"/>
          <w:bCs/>
          <w:color w:val="auto"/>
        </w:rPr>
        <w:t xml:space="preserve">Applications submitted after the deadline will not be considered for selection. </w:t>
      </w:r>
    </w:p>
    <w:p w14:paraId="2FE5BC7C" w14:textId="77777777" w:rsidR="0055081A" w:rsidRPr="00E72926" w:rsidRDefault="0055081A" w:rsidP="00867382">
      <w:pPr>
        <w:jc w:val="both"/>
        <w:rPr>
          <w:rFonts w:cs="Calibri"/>
          <w:bCs/>
          <w:sz w:val="24"/>
          <w:szCs w:val="24"/>
          <w:lang w:val="ka-GE"/>
        </w:rPr>
      </w:pPr>
    </w:p>
    <w:p w14:paraId="0BE6F204" w14:textId="176E56ED" w:rsidR="00867382" w:rsidRPr="00E72926" w:rsidRDefault="00867382" w:rsidP="00867382">
      <w:pPr>
        <w:jc w:val="both"/>
        <w:rPr>
          <w:rFonts w:cs="Calibri"/>
          <w:b/>
          <w:sz w:val="24"/>
          <w:szCs w:val="24"/>
        </w:rPr>
      </w:pPr>
      <w:r w:rsidRPr="00E72926">
        <w:rPr>
          <w:rFonts w:cs="Calibri"/>
          <w:bCs/>
          <w:sz w:val="24"/>
          <w:szCs w:val="24"/>
        </w:rPr>
        <w:t xml:space="preserve">Additional questions are accepted </w:t>
      </w:r>
      <w:r w:rsidR="00BD0CDF" w:rsidRPr="00E72926">
        <w:rPr>
          <w:rFonts w:cs="Calibri"/>
          <w:bCs/>
          <w:sz w:val="24"/>
          <w:szCs w:val="24"/>
        </w:rPr>
        <w:t>before</w:t>
      </w:r>
      <w:r w:rsidR="00BD0CDF" w:rsidRPr="00E72926">
        <w:rPr>
          <w:rFonts w:cs="Calibri"/>
          <w:bCs/>
          <w:sz w:val="24"/>
          <w:szCs w:val="24"/>
          <w:lang w:val="ka-GE"/>
        </w:rPr>
        <w:t xml:space="preserve"> </w:t>
      </w:r>
      <w:r w:rsidR="00BD0CDF" w:rsidRPr="00E72926">
        <w:rPr>
          <w:rFonts w:cs="Calibri"/>
          <w:b/>
          <w:sz w:val="24"/>
          <w:szCs w:val="24"/>
        </w:rPr>
        <w:t>June</w:t>
      </w:r>
      <w:r w:rsidR="0055081A" w:rsidRPr="00E72926">
        <w:rPr>
          <w:rFonts w:cs="Calibri"/>
          <w:b/>
          <w:sz w:val="24"/>
          <w:szCs w:val="24"/>
        </w:rPr>
        <w:t xml:space="preserve"> </w:t>
      </w:r>
      <w:r w:rsidR="00BD0CDF" w:rsidRPr="00E72926">
        <w:rPr>
          <w:rFonts w:cs="Calibri"/>
          <w:b/>
          <w:sz w:val="24"/>
          <w:szCs w:val="24"/>
        </w:rPr>
        <w:t xml:space="preserve">3, </w:t>
      </w:r>
      <w:r w:rsidR="00E72926">
        <w:rPr>
          <w:rFonts w:cs="Calibri"/>
          <w:b/>
          <w:sz w:val="24"/>
          <w:szCs w:val="24"/>
        </w:rPr>
        <w:t>2021,</w:t>
      </w:r>
      <w:r w:rsidR="00987F46">
        <w:rPr>
          <w:rFonts w:cs="Calibri"/>
          <w:b/>
          <w:sz w:val="24"/>
          <w:szCs w:val="24"/>
        </w:rPr>
        <w:t xml:space="preserve"> </w:t>
      </w:r>
      <w:r w:rsidR="00456185" w:rsidRPr="00E72926">
        <w:rPr>
          <w:rFonts w:cs="Calibri"/>
          <w:b/>
          <w:sz w:val="24"/>
          <w:szCs w:val="24"/>
        </w:rPr>
        <w:t xml:space="preserve">17:00 </w:t>
      </w:r>
      <w:r w:rsidR="00987F46">
        <w:rPr>
          <w:rFonts w:cs="Calibri"/>
          <w:b/>
          <w:sz w:val="24"/>
          <w:szCs w:val="24"/>
        </w:rPr>
        <w:t xml:space="preserve">PM </w:t>
      </w:r>
      <w:r w:rsidR="00456185" w:rsidRPr="00E72926">
        <w:rPr>
          <w:rFonts w:cs="Calibri"/>
          <w:b/>
          <w:sz w:val="24"/>
          <w:szCs w:val="24"/>
        </w:rPr>
        <w:t>local time</w:t>
      </w:r>
      <w:r w:rsidRPr="00E72926">
        <w:rPr>
          <w:rFonts w:cs="Calibri"/>
          <w:bCs/>
          <w:sz w:val="24"/>
          <w:szCs w:val="24"/>
        </w:rPr>
        <w:t xml:space="preserve"> on the following email address: </w:t>
      </w:r>
      <w:proofErr w:type="spellStart"/>
      <w:r w:rsidR="00456185" w:rsidRPr="00E72926">
        <w:rPr>
          <w:b/>
          <w:sz w:val="24"/>
          <w:szCs w:val="24"/>
        </w:rPr>
        <w:t>rfq.geo.tbs@drc.ngo</w:t>
      </w:r>
      <w:proofErr w:type="spellEnd"/>
      <w:r w:rsidR="00456185" w:rsidRPr="00E72926" w:rsidDel="00456185">
        <w:rPr>
          <w:sz w:val="24"/>
          <w:szCs w:val="24"/>
        </w:rPr>
        <w:t xml:space="preserve"> </w:t>
      </w:r>
      <w:r w:rsidRPr="00E72926">
        <w:rPr>
          <w:rFonts w:cs="Calibri"/>
          <w:bCs/>
          <w:sz w:val="24"/>
          <w:szCs w:val="24"/>
        </w:rPr>
        <w:t>and will be responded to all applicants on</w:t>
      </w:r>
      <w:r w:rsidRPr="00E72926">
        <w:rPr>
          <w:rFonts w:cs="Calibri"/>
          <w:b/>
          <w:sz w:val="24"/>
          <w:szCs w:val="24"/>
        </w:rPr>
        <w:t xml:space="preserve"> </w:t>
      </w:r>
      <w:r w:rsidR="00BD0CDF" w:rsidRPr="00E72926">
        <w:rPr>
          <w:rFonts w:cs="Calibri"/>
          <w:b/>
          <w:sz w:val="24"/>
          <w:szCs w:val="24"/>
        </w:rPr>
        <w:t>June 7</w:t>
      </w:r>
      <w:r w:rsidR="00987F46">
        <w:rPr>
          <w:rFonts w:cs="Calibri"/>
          <w:b/>
          <w:sz w:val="24"/>
          <w:szCs w:val="24"/>
        </w:rPr>
        <w:t>, 2021</w:t>
      </w:r>
      <w:r w:rsidRPr="00E72926">
        <w:rPr>
          <w:rFonts w:cs="Calibri"/>
          <w:b/>
          <w:sz w:val="24"/>
          <w:szCs w:val="24"/>
        </w:rPr>
        <w:t>.</w:t>
      </w:r>
    </w:p>
    <w:p w14:paraId="35DF27F2" w14:textId="77777777" w:rsidR="00867382" w:rsidRPr="00484201" w:rsidRDefault="00867382" w:rsidP="00867382">
      <w:pPr>
        <w:spacing w:after="0" w:line="240" w:lineRule="auto"/>
        <w:jc w:val="both"/>
        <w:rPr>
          <w:rFonts w:cs="Calibri"/>
          <w:b/>
          <w:bCs/>
          <w:u w:val="single"/>
        </w:rPr>
      </w:pPr>
    </w:p>
    <w:p w14:paraId="4D0C33FF" w14:textId="77777777" w:rsidR="00867382" w:rsidRPr="00E72926" w:rsidRDefault="00867382" w:rsidP="00867382">
      <w:pPr>
        <w:jc w:val="both"/>
        <w:rPr>
          <w:rFonts w:cstheme="minorHAnsi"/>
          <w:b/>
          <w:sz w:val="24"/>
          <w:szCs w:val="24"/>
          <w:u w:val="single"/>
        </w:rPr>
      </w:pPr>
      <w:r w:rsidRPr="00E72926">
        <w:rPr>
          <w:rFonts w:cstheme="minorHAnsi"/>
          <w:b/>
          <w:sz w:val="24"/>
          <w:szCs w:val="24"/>
          <w:u w:val="single"/>
        </w:rPr>
        <w:t>Proposal Evaluation and Selection</w:t>
      </w:r>
    </w:p>
    <w:p w14:paraId="6833A99B" w14:textId="77777777" w:rsidR="00867382" w:rsidRPr="00E72926" w:rsidRDefault="00867382" w:rsidP="00867382">
      <w:pPr>
        <w:pStyle w:val="Default"/>
        <w:jc w:val="both"/>
        <w:rPr>
          <w:rFonts w:asciiTheme="minorHAnsi" w:hAnsiTheme="minorHAnsi" w:cstheme="minorHAnsi"/>
        </w:rPr>
      </w:pPr>
      <w:r w:rsidRPr="00E72926">
        <w:rPr>
          <w:rFonts w:asciiTheme="minorHAnsi" w:hAnsiTheme="minorHAnsi" w:cstheme="minorHAnsi"/>
        </w:rPr>
        <w:t>The evaluation is made on a technical and financial basis.</w:t>
      </w:r>
    </w:p>
    <w:p w14:paraId="20FE95B3" w14:textId="77777777" w:rsidR="00867382" w:rsidRPr="00E72926" w:rsidRDefault="00867382" w:rsidP="00867382">
      <w:pPr>
        <w:pStyle w:val="Default"/>
        <w:jc w:val="both"/>
        <w:rPr>
          <w:rFonts w:asciiTheme="minorHAnsi" w:hAnsiTheme="minorHAnsi" w:cstheme="minorHAnsi"/>
        </w:rPr>
      </w:pPr>
    </w:p>
    <w:p w14:paraId="61C1A734" w14:textId="61341A03" w:rsidR="00867382" w:rsidRPr="00E72926" w:rsidRDefault="00867382" w:rsidP="00867382">
      <w:pPr>
        <w:pStyle w:val="Default"/>
        <w:jc w:val="both"/>
        <w:rPr>
          <w:rFonts w:asciiTheme="minorHAnsi" w:hAnsiTheme="minorHAnsi" w:cstheme="minorHAnsi"/>
        </w:rPr>
      </w:pPr>
      <w:r w:rsidRPr="00E72926">
        <w:rPr>
          <w:rFonts w:asciiTheme="minorHAnsi" w:hAnsiTheme="minorHAnsi" w:cstheme="minorHAnsi"/>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484201" w:rsidRDefault="00867382" w:rsidP="00867382">
      <w:pPr>
        <w:jc w:val="both"/>
        <w:rPr>
          <w:rFonts w:cstheme="minorHAnsi"/>
        </w:rPr>
      </w:pPr>
    </w:p>
    <w:tbl>
      <w:tblPr>
        <w:tblStyle w:val="TableGrid"/>
        <w:tblW w:w="0" w:type="auto"/>
        <w:tblLook w:val="04A0" w:firstRow="1" w:lastRow="0" w:firstColumn="1" w:lastColumn="0" w:noHBand="0" w:noVBand="1"/>
      </w:tblPr>
      <w:tblGrid>
        <w:gridCol w:w="4248"/>
        <w:gridCol w:w="5102"/>
      </w:tblGrid>
      <w:tr w:rsidR="00484201" w:rsidRPr="00987F46" w14:paraId="75873339" w14:textId="77777777" w:rsidTr="009D2FDF">
        <w:tc>
          <w:tcPr>
            <w:tcW w:w="4248" w:type="dxa"/>
            <w:vMerge w:val="restart"/>
          </w:tcPr>
          <w:p w14:paraId="54B0A698" w14:textId="6B257760" w:rsidR="00484201" w:rsidRPr="00E72926" w:rsidRDefault="00484201" w:rsidP="009D2FDF">
            <w:pPr>
              <w:pStyle w:val="Default"/>
              <w:rPr>
                <w:rFonts w:asciiTheme="minorHAnsi" w:hAnsiTheme="minorHAnsi" w:cstheme="minorHAnsi"/>
                <w:b/>
              </w:rPr>
            </w:pPr>
            <w:r w:rsidRPr="00E72926">
              <w:rPr>
                <w:rFonts w:asciiTheme="minorHAnsi" w:hAnsiTheme="minorHAnsi" w:cstheme="minorHAnsi"/>
                <w:b/>
              </w:rPr>
              <w:t>Relevant Qualifications (60%)</w:t>
            </w:r>
          </w:p>
          <w:p w14:paraId="17F40850" w14:textId="77777777" w:rsidR="00484201" w:rsidRPr="00E72926" w:rsidRDefault="00484201" w:rsidP="009D2FDF">
            <w:pPr>
              <w:pStyle w:val="Default"/>
              <w:rPr>
                <w:rFonts w:asciiTheme="minorHAnsi" w:hAnsiTheme="minorHAnsi" w:cstheme="minorHAnsi"/>
              </w:rPr>
            </w:pPr>
          </w:p>
        </w:tc>
        <w:tc>
          <w:tcPr>
            <w:tcW w:w="5102" w:type="dxa"/>
          </w:tcPr>
          <w:p w14:paraId="0DBBB7CF" w14:textId="645820B3" w:rsidR="00484201" w:rsidRPr="00E72926" w:rsidRDefault="00484201" w:rsidP="00E72926">
            <w:pPr>
              <w:pStyle w:val="Default"/>
              <w:widowControl w:val="0"/>
              <w:numPr>
                <w:ilvl w:val="0"/>
                <w:numId w:val="29"/>
              </w:numPr>
              <w:ind w:left="332" w:hanging="332"/>
              <w:rPr>
                <w:rFonts w:asciiTheme="minorHAnsi" w:hAnsiTheme="minorHAnsi" w:cstheme="minorHAnsi"/>
              </w:rPr>
            </w:pPr>
            <w:r w:rsidRPr="00E72926">
              <w:rPr>
                <w:rFonts w:asciiTheme="minorHAnsi" w:hAnsiTheme="minorHAnsi" w:cstheme="minorHAnsi"/>
              </w:rPr>
              <w:lastRenderedPageBreak/>
              <w:t xml:space="preserve">Demonstrated experience in leading </w:t>
            </w:r>
            <w:r w:rsidRPr="00E72926">
              <w:rPr>
                <w:rFonts w:asciiTheme="minorHAnsi" w:hAnsiTheme="minorHAnsi" w:cstheme="minorHAnsi"/>
              </w:rPr>
              <w:lastRenderedPageBreak/>
              <w:t>Monitoring, Evaluation, Accountability and Learning (20%)</w:t>
            </w:r>
          </w:p>
        </w:tc>
      </w:tr>
      <w:tr w:rsidR="00484201" w:rsidRPr="00987F46" w14:paraId="20C3943D" w14:textId="77777777" w:rsidTr="009D2FDF">
        <w:tc>
          <w:tcPr>
            <w:tcW w:w="4248" w:type="dxa"/>
            <w:vMerge/>
          </w:tcPr>
          <w:p w14:paraId="750CB383" w14:textId="77777777" w:rsidR="00484201" w:rsidRPr="00E72926" w:rsidRDefault="00484201" w:rsidP="009D2FDF">
            <w:pPr>
              <w:pStyle w:val="Default"/>
              <w:rPr>
                <w:rFonts w:asciiTheme="minorHAnsi" w:hAnsiTheme="minorHAnsi" w:cstheme="minorHAnsi"/>
                <w:b/>
              </w:rPr>
            </w:pPr>
          </w:p>
        </w:tc>
        <w:tc>
          <w:tcPr>
            <w:tcW w:w="5102" w:type="dxa"/>
          </w:tcPr>
          <w:p w14:paraId="034FA041" w14:textId="52D78CEF" w:rsidR="00484201" w:rsidRPr="00E72926" w:rsidDel="00456185" w:rsidRDefault="00484201" w:rsidP="00867382">
            <w:pPr>
              <w:pStyle w:val="Default"/>
              <w:widowControl w:val="0"/>
              <w:numPr>
                <w:ilvl w:val="0"/>
                <w:numId w:val="29"/>
              </w:numPr>
              <w:ind w:left="332" w:hanging="332"/>
              <w:rPr>
                <w:rFonts w:asciiTheme="minorHAnsi" w:hAnsiTheme="minorHAnsi" w:cstheme="minorHAnsi"/>
              </w:rPr>
            </w:pPr>
            <w:r w:rsidRPr="00E72926">
              <w:rPr>
                <w:rFonts w:asciiTheme="minorHAnsi" w:hAnsiTheme="minorHAnsi" w:cstheme="minorHAnsi"/>
              </w:rPr>
              <w:t>Demonstrated experience in mentoring and coaching (20%)</w:t>
            </w:r>
          </w:p>
        </w:tc>
      </w:tr>
      <w:tr w:rsidR="00484201" w:rsidRPr="00987F46" w14:paraId="5B1137B7" w14:textId="77777777" w:rsidTr="009D2FDF">
        <w:tc>
          <w:tcPr>
            <w:tcW w:w="4248" w:type="dxa"/>
            <w:vMerge/>
          </w:tcPr>
          <w:p w14:paraId="04C673F4" w14:textId="77777777" w:rsidR="00484201" w:rsidRPr="00E72926" w:rsidRDefault="00484201" w:rsidP="009D2FDF">
            <w:pPr>
              <w:pStyle w:val="Default"/>
              <w:rPr>
                <w:rFonts w:asciiTheme="minorHAnsi" w:hAnsiTheme="minorHAnsi" w:cstheme="minorHAnsi"/>
                <w:b/>
              </w:rPr>
            </w:pPr>
          </w:p>
        </w:tc>
        <w:tc>
          <w:tcPr>
            <w:tcW w:w="5102" w:type="dxa"/>
          </w:tcPr>
          <w:p w14:paraId="4C5B0665" w14:textId="0B6A8575" w:rsidR="00484201" w:rsidRPr="00E72926" w:rsidRDefault="00484201" w:rsidP="00867382">
            <w:pPr>
              <w:pStyle w:val="Default"/>
              <w:widowControl w:val="0"/>
              <w:numPr>
                <w:ilvl w:val="0"/>
                <w:numId w:val="29"/>
              </w:numPr>
              <w:ind w:left="332" w:hanging="332"/>
              <w:rPr>
                <w:rFonts w:asciiTheme="minorHAnsi" w:hAnsiTheme="minorHAnsi" w:cstheme="minorHAnsi"/>
              </w:rPr>
            </w:pPr>
            <w:r w:rsidRPr="00E72926">
              <w:rPr>
                <w:rFonts w:asciiTheme="minorHAnsi" w:hAnsiTheme="minorHAnsi" w:cstheme="minorHAnsi"/>
              </w:rPr>
              <w:t xml:space="preserve">Demonstrated experience in mainstreaming </w:t>
            </w:r>
            <w:r w:rsidR="002B5614" w:rsidRPr="00E72926">
              <w:rPr>
                <w:rFonts w:asciiTheme="minorHAnsi" w:hAnsiTheme="minorHAnsi" w:cstheme="minorHAnsi"/>
              </w:rPr>
              <w:t xml:space="preserve">FCRM policy and carrying out relevant capacity building activities </w:t>
            </w:r>
            <w:r w:rsidRPr="00E72926">
              <w:rPr>
                <w:rFonts w:asciiTheme="minorHAnsi" w:hAnsiTheme="minorHAnsi" w:cstheme="minorHAnsi"/>
              </w:rPr>
              <w:t>(20%)</w:t>
            </w:r>
          </w:p>
        </w:tc>
      </w:tr>
      <w:tr w:rsidR="00867382" w:rsidRPr="00987F46" w14:paraId="55DB0DB9" w14:textId="77777777" w:rsidTr="009D2FDF">
        <w:tc>
          <w:tcPr>
            <w:tcW w:w="4248" w:type="dxa"/>
          </w:tcPr>
          <w:p w14:paraId="5EC5064B" w14:textId="3AF87E61" w:rsidR="00867382" w:rsidRPr="00E72926" w:rsidRDefault="00867382" w:rsidP="009D2FDF">
            <w:pPr>
              <w:pStyle w:val="Default"/>
              <w:rPr>
                <w:rFonts w:asciiTheme="minorHAnsi" w:hAnsiTheme="minorHAnsi" w:cstheme="minorHAnsi"/>
                <w:b/>
              </w:rPr>
            </w:pPr>
            <w:r w:rsidRPr="00E72926">
              <w:rPr>
                <w:rFonts w:asciiTheme="minorHAnsi" w:hAnsiTheme="minorHAnsi" w:cstheme="minorHAnsi"/>
                <w:b/>
              </w:rPr>
              <w:t>Proposed services (</w:t>
            </w:r>
            <w:r w:rsidR="00484201" w:rsidRPr="00E72926">
              <w:rPr>
                <w:rFonts w:asciiTheme="minorHAnsi" w:hAnsiTheme="minorHAnsi" w:cstheme="minorHAnsi"/>
                <w:b/>
              </w:rPr>
              <w:t>4</w:t>
            </w:r>
            <w:r w:rsidRPr="00E72926">
              <w:rPr>
                <w:rFonts w:asciiTheme="minorHAnsi" w:hAnsiTheme="minorHAnsi" w:cstheme="minorHAnsi"/>
                <w:b/>
              </w:rPr>
              <w:t>0%)</w:t>
            </w:r>
          </w:p>
        </w:tc>
        <w:tc>
          <w:tcPr>
            <w:tcW w:w="5102" w:type="dxa"/>
          </w:tcPr>
          <w:p w14:paraId="61FD84C3" w14:textId="6A152A0D" w:rsidR="00867382" w:rsidRPr="00E72926" w:rsidRDefault="00DE5E54" w:rsidP="00867382">
            <w:pPr>
              <w:pStyle w:val="Default"/>
              <w:widowControl w:val="0"/>
              <w:numPr>
                <w:ilvl w:val="0"/>
                <w:numId w:val="30"/>
              </w:numPr>
              <w:ind w:left="332" w:hanging="283"/>
              <w:rPr>
                <w:rFonts w:asciiTheme="minorHAnsi" w:hAnsiTheme="minorHAnsi" w:cstheme="minorHAnsi"/>
              </w:rPr>
            </w:pPr>
            <w:r w:rsidRPr="00E72926">
              <w:rPr>
                <w:rFonts w:asciiTheme="minorHAnsi" w:hAnsiTheme="minorHAnsi" w:cstheme="minorHAnsi"/>
              </w:rPr>
              <w:t xml:space="preserve">The proposed </w:t>
            </w:r>
            <w:r w:rsidR="00484201" w:rsidRPr="00E72926">
              <w:rPr>
                <w:rFonts w:asciiTheme="minorHAnsi" w:hAnsiTheme="minorHAnsi" w:cstheme="minorHAnsi"/>
              </w:rPr>
              <w:t>methodology</w:t>
            </w:r>
            <w:r w:rsidRPr="00E72926">
              <w:rPr>
                <w:rFonts w:asciiTheme="minorHAnsi" w:hAnsiTheme="minorHAnsi" w:cstheme="minorHAnsi"/>
              </w:rPr>
              <w:t xml:space="preserve"> is relevant to the DRC requirement</w:t>
            </w:r>
            <w:r w:rsidR="00484201" w:rsidRPr="00E72926">
              <w:rPr>
                <w:rFonts w:asciiTheme="minorHAnsi" w:hAnsiTheme="minorHAnsi" w:cstheme="minorHAnsi"/>
              </w:rPr>
              <w:t xml:space="preserve"> (40%)</w:t>
            </w:r>
          </w:p>
        </w:tc>
      </w:tr>
      <w:tr w:rsidR="00867382" w:rsidRPr="00987F46" w14:paraId="001BC010" w14:textId="77777777" w:rsidTr="009D2FDF">
        <w:tc>
          <w:tcPr>
            <w:tcW w:w="4248" w:type="dxa"/>
          </w:tcPr>
          <w:p w14:paraId="4FAA46BA" w14:textId="77777777" w:rsidR="00867382" w:rsidRPr="00E72926" w:rsidRDefault="00867382" w:rsidP="009D2FDF">
            <w:pPr>
              <w:pStyle w:val="Default"/>
              <w:rPr>
                <w:rFonts w:asciiTheme="minorHAnsi" w:hAnsiTheme="minorHAnsi" w:cstheme="minorHAnsi"/>
                <w:b/>
              </w:rPr>
            </w:pPr>
            <w:r w:rsidRPr="00E72926">
              <w:rPr>
                <w:rFonts w:asciiTheme="minorHAnsi" w:hAnsiTheme="minorHAnsi" w:cstheme="minorHAnsi"/>
                <w:b/>
              </w:rPr>
              <w:t>Total</w:t>
            </w:r>
          </w:p>
        </w:tc>
        <w:tc>
          <w:tcPr>
            <w:tcW w:w="5102" w:type="dxa"/>
          </w:tcPr>
          <w:p w14:paraId="52682336" w14:textId="77777777" w:rsidR="00867382" w:rsidRPr="00E72926" w:rsidRDefault="00867382" w:rsidP="009D2FDF">
            <w:pPr>
              <w:pStyle w:val="Default"/>
              <w:rPr>
                <w:rFonts w:asciiTheme="minorHAnsi" w:hAnsiTheme="minorHAnsi" w:cstheme="minorHAnsi"/>
                <w:b/>
              </w:rPr>
            </w:pPr>
            <w:r w:rsidRPr="00E72926">
              <w:rPr>
                <w:rFonts w:asciiTheme="minorHAnsi" w:hAnsiTheme="minorHAnsi" w:cstheme="minorHAnsi"/>
                <w:b/>
              </w:rPr>
              <w:t>100%</w:t>
            </w:r>
          </w:p>
        </w:tc>
      </w:tr>
    </w:tbl>
    <w:p w14:paraId="43A3D970" w14:textId="77777777" w:rsidR="00867382" w:rsidRPr="00E72926" w:rsidRDefault="00867382" w:rsidP="00867382">
      <w:pPr>
        <w:jc w:val="both"/>
        <w:rPr>
          <w:rFonts w:cstheme="minorHAnsi"/>
          <w:sz w:val="24"/>
          <w:szCs w:val="24"/>
        </w:rPr>
      </w:pPr>
    </w:p>
    <w:p w14:paraId="7FD97D4B" w14:textId="77777777" w:rsidR="00867382" w:rsidRPr="00E72926" w:rsidRDefault="00867382" w:rsidP="00867382">
      <w:pPr>
        <w:pStyle w:val="Default"/>
        <w:jc w:val="both"/>
        <w:rPr>
          <w:rFonts w:asciiTheme="minorHAnsi" w:hAnsiTheme="minorHAnsi" w:cstheme="minorHAnsi"/>
        </w:rPr>
      </w:pPr>
      <w:r w:rsidRPr="00E72926">
        <w:rPr>
          <w:rFonts w:asciiTheme="minorHAnsi" w:hAnsiTheme="minorHAnsi" w:cstheme="minorHAnsi"/>
        </w:rPr>
        <w:t xml:space="preserve">All bidders must obtain an </w:t>
      </w:r>
      <w:r w:rsidRPr="00E72926">
        <w:rPr>
          <w:rFonts w:asciiTheme="minorHAnsi" w:hAnsiTheme="minorHAnsi" w:cstheme="minorHAnsi"/>
          <w:b/>
          <w:bCs/>
          <w:u w:val="single"/>
        </w:rPr>
        <w:t>average score of at least five</w:t>
      </w:r>
      <w:r w:rsidRPr="00E72926">
        <w:rPr>
          <w:rFonts w:asciiTheme="minorHAnsi" w:hAnsiTheme="minorHAnsi" w:cstheme="minorHAnsi"/>
        </w:rPr>
        <w:t xml:space="preserve"> for the total technical scoring </w:t>
      </w:r>
      <w:proofErr w:type="gramStart"/>
      <w:r w:rsidRPr="00E72926">
        <w:rPr>
          <w:rFonts w:asciiTheme="minorHAnsi" w:hAnsiTheme="minorHAnsi" w:cstheme="minorHAnsi"/>
        </w:rPr>
        <w:t>in order to</w:t>
      </w:r>
      <w:proofErr w:type="gramEnd"/>
      <w:r w:rsidRPr="00E72926">
        <w:rPr>
          <w:rFonts w:asciiTheme="minorHAnsi" w:hAnsiTheme="minorHAnsi" w:cstheme="minorHAnsi"/>
        </w:rPr>
        <w:t xml:space="preserve"> proceed to the financial evaluation. The financial offer will then be weighed against the technical offer.</w:t>
      </w:r>
    </w:p>
    <w:p w14:paraId="55A8AC24" w14:textId="77777777" w:rsidR="00867382" w:rsidRPr="00E72926" w:rsidRDefault="00867382" w:rsidP="00867382">
      <w:pPr>
        <w:pStyle w:val="Default"/>
        <w:jc w:val="both"/>
        <w:rPr>
          <w:rFonts w:asciiTheme="minorHAnsi" w:hAnsiTheme="minorHAnsi" w:cstheme="minorHAnsi"/>
        </w:rPr>
      </w:pPr>
    </w:p>
    <w:p w14:paraId="42E0D1B2" w14:textId="2235159A" w:rsidR="00867382" w:rsidRPr="00E72926" w:rsidRDefault="00867382" w:rsidP="00867382">
      <w:pPr>
        <w:pStyle w:val="Default"/>
        <w:jc w:val="both"/>
        <w:rPr>
          <w:rFonts w:asciiTheme="minorHAnsi" w:hAnsiTheme="minorHAnsi" w:cstheme="minorHAnsi"/>
        </w:rPr>
      </w:pPr>
      <w:r w:rsidRPr="00E72926">
        <w:rPr>
          <w:rFonts w:asciiTheme="minorHAnsi" w:hAnsiTheme="minorHAnsi" w:cstheme="minorHAnsi"/>
          <w:b/>
          <w:bCs/>
        </w:rPr>
        <w:t>Nota Bene:</w:t>
      </w:r>
      <w:r w:rsidRPr="00E72926">
        <w:rPr>
          <w:rFonts w:asciiTheme="minorHAnsi" w:hAnsiTheme="minorHAnsi" w:cstheme="minorHAnsi"/>
        </w:rPr>
        <w:t xml:space="preserve"> The total cost of the financial offer should be mentioned in the DRC Bid Form (RFQ)</w:t>
      </w:r>
      <w:r w:rsidR="00484201" w:rsidRPr="00E72926">
        <w:rPr>
          <w:rFonts w:asciiTheme="minorHAnsi" w:hAnsiTheme="minorHAnsi" w:cstheme="minorHAnsi"/>
        </w:rPr>
        <w:t xml:space="preserve">. </w:t>
      </w:r>
      <w:r w:rsidRPr="00E72926">
        <w:rPr>
          <w:rFonts w:asciiTheme="minorHAnsi" w:hAnsiTheme="minorHAnsi" w:cstheme="minorHAnsi"/>
        </w:rPr>
        <w:t xml:space="preserve"> The total price offered should be a lump sum price, including </w:t>
      </w:r>
      <w:r w:rsidR="00484201" w:rsidRPr="00E72926">
        <w:rPr>
          <w:rFonts w:asciiTheme="minorHAnsi" w:hAnsiTheme="minorHAnsi" w:cstheme="minorHAnsi"/>
        </w:rPr>
        <w:t>all costs relevant for the assignment.</w:t>
      </w:r>
    </w:p>
    <w:p w14:paraId="4218B7CF" w14:textId="30A8C6E5" w:rsidR="00BE2585" w:rsidRPr="00DB67EE" w:rsidRDefault="00BE2585" w:rsidP="00867382">
      <w:pPr>
        <w:pStyle w:val="NoSpacing"/>
        <w:ind w:left="720"/>
        <w:jc w:val="both"/>
        <w:rPr>
          <w:rFonts w:cs="Arial"/>
          <w:sz w:val="24"/>
          <w:szCs w:val="24"/>
          <w:lang w:val="en-GB"/>
        </w:rPr>
      </w:pPr>
    </w:p>
    <w:sectPr w:rsidR="00BE2585" w:rsidRPr="00DB67EE" w:rsidSect="00B118C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9E51" w14:textId="77777777" w:rsidR="00BE6611" w:rsidRDefault="00BE6611" w:rsidP="00764A69">
      <w:pPr>
        <w:spacing w:after="0" w:line="240" w:lineRule="auto"/>
      </w:pPr>
      <w:r>
        <w:separator/>
      </w:r>
    </w:p>
  </w:endnote>
  <w:endnote w:type="continuationSeparator" w:id="0">
    <w:p w14:paraId="1087B2CD" w14:textId="77777777" w:rsidR="00BE6611" w:rsidRDefault="00BE6611"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auto"/>
    <w:notTrueType/>
    <w:pitch w:val="variable"/>
    <w:sig w:usb0="01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907C" w14:textId="77777777" w:rsidR="00BE6611" w:rsidRDefault="00BE6611" w:rsidP="00764A69">
      <w:pPr>
        <w:spacing w:after="0" w:line="240" w:lineRule="auto"/>
      </w:pPr>
      <w:r>
        <w:separator/>
      </w:r>
    </w:p>
  </w:footnote>
  <w:footnote w:type="continuationSeparator" w:id="0">
    <w:p w14:paraId="01F61325" w14:textId="77777777" w:rsidR="00BE6611" w:rsidRDefault="00BE6611"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C"/>
    <w:multiLevelType w:val="hybridMultilevel"/>
    <w:tmpl w:val="D046B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29CB"/>
    <w:multiLevelType w:val="multilevel"/>
    <w:tmpl w:val="F6D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E7F2D"/>
    <w:multiLevelType w:val="hybridMultilevel"/>
    <w:tmpl w:val="7A4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788"/>
    <w:multiLevelType w:val="hybridMultilevel"/>
    <w:tmpl w:val="CF1AC9DA"/>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F0C4E"/>
    <w:multiLevelType w:val="hybridMultilevel"/>
    <w:tmpl w:val="7BA4CEEC"/>
    <w:lvl w:ilvl="0" w:tplc="C25CD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1DBE"/>
    <w:multiLevelType w:val="hybridMultilevel"/>
    <w:tmpl w:val="559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234C62AA"/>
    <w:multiLevelType w:val="hybridMultilevel"/>
    <w:tmpl w:val="68168D6A"/>
    <w:lvl w:ilvl="0" w:tplc="BBD08FBA">
      <w:start w:val="1"/>
      <w:numFmt w:val="decimal"/>
      <w:lvlText w:val="%1."/>
      <w:lvlJc w:val="left"/>
      <w:pPr>
        <w:ind w:left="720" w:hanging="360"/>
      </w:pPr>
      <w:rPr>
        <w:rFonts w:hint="default"/>
        <w:color w:val="auto"/>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241150DC"/>
    <w:multiLevelType w:val="hybridMultilevel"/>
    <w:tmpl w:val="F32A1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521EE"/>
    <w:multiLevelType w:val="hybridMultilevel"/>
    <w:tmpl w:val="499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1F49"/>
    <w:multiLevelType w:val="hybridMultilevel"/>
    <w:tmpl w:val="EBC0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B7C"/>
    <w:multiLevelType w:val="multilevel"/>
    <w:tmpl w:val="1FB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84A3B"/>
    <w:multiLevelType w:val="hybridMultilevel"/>
    <w:tmpl w:val="0FBAAAD4"/>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50D7"/>
    <w:multiLevelType w:val="hybridMultilevel"/>
    <w:tmpl w:val="78EC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35EF7"/>
    <w:multiLevelType w:val="hybridMultilevel"/>
    <w:tmpl w:val="EB6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37F48"/>
    <w:multiLevelType w:val="hybridMultilevel"/>
    <w:tmpl w:val="97C62050"/>
    <w:lvl w:ilvl="0" w:tplc="C25CD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F440A"/>
    <w:multiLevelType w:val="hybridMultilevel"/>
    <w:tmpl w:val="EA6CA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2E04C4"/>
    <w:multiLevelType w:val="hybridMultilevel"/>
    <w:tmpl w:val="F32CAA90"/>
    <w:lvl w:ilvl="0" w:tplc="C25CD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DB0857F8">
      <w:start w:val="7"/>
      <w:numFmt w:val="bullet"/>
      <w:lvlText w:val="-"/>
      <w:lvlJc w:val="left"/>
      <w:pPr>
        <w:ind w:left="2160" w:hanging="360"/>
      </w:pPr>
      <w:rPr>
        <w:rFonts w:ascii="inherit" w:eastAsia="Times New Roman" w:hAnsi="inherit"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96939"/>
    <w:multiLevelType w:val="hybridMultilevel"/>
    <w:tmpl w:val="091A7D5C"/>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340244"/>
    <w:multiLevelType w:val="hybridMultilevel"/>
    <w:tmpl w:val="2E76E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B65B3"/>
    <w:multiLevelType w:val="hybridMultilevel"/>
    <w:tmpl w:val="9BC09D28"/>
    <w:lvl w:ilvl="0" w:tplc="C25CD7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29745C"/>
    <w:multiLevelType w:val="hybridMultilevel"/>
    <w:tmpl w:val="83D4D978"/>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A64E8"/>
    <w:multiLevelType w:val="hybridMultilevel"/>
    <w:tmpl w:val="EAA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F234C"/>
    <w:multiLevelType w:val="hybridMultilevel"/>
    <w:tmpl w:val="58CC0550"/>
    <w:lvl w:ilvl="0" w:tplc="C25CD7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BA1E70"/>
    <w:multiLevelType w:val="hybridMultilevel"/>
    <w:tmpl w:val="48D6D262"/>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A0324"/>
    <w:multiLevelType w:val="hybridMultilevel"/>
    <w:tmpl w:val="3C783D1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4"/>
  </w:num>
  <w:num w:numId="5">
    <w:abstractNumId w:val="24"/>
  </w:num>
  <w:num w:numId="6">
    <w:abstractNumId w:val="21"/>
  </w:num>
  <w:num w:numId="7">
    <w:abstractNumId w:val="27"/>
  </w:num>
  <w:num w:numId="8">
    <w:abstractNumId w:val="15"/>
  </w:num>
  <w:num w:numId="9">
    <w:abstractNumId w:val="17"/>
  </w:num>
  <w:num w:numId="10">
    <w:abstractNumId w:val="1"/>
  </w:num>
  <w:num w:numId="11">
    <w:abstractNumId w:val="29"/>
  </w:num>
  <w:num w:numId="12">
    <w:abstractNumId w:val="11"/>
  </w:num>
  <w:num w:numId="13">
    <w:abstractNumId w:val="23"/>
  </w:num>
  <w:num w:numId="14">
    <w:abstractNumId w:val="25"/>
  </w:num>
  <w:num w:numId="15">
    <w:abstractNumId w:val="28"/>
  </w:num>
  <w:num w:numId="16">
    <w:abstractNumId w:val="3"/>
  </w:num>
  <w:num w:numId="17">
    <w:abstractNumId w:val="14"/>
  </w:num>
  <w:num w:numId="18">
    <w:abstractNumId w:val="10"/>
  </w:num>
  <w:num w:numId="19">
    <w:abstractNumId w:val="13"/>
  </w:num>
  <w:num w:numId="20">
    <w:abstractNumId w:val="5"/>
  </w:num>
  <w:num w:numId="21">
    <w:abstractNumId w:val="8"/>
  </w:num>
  <w:num w:numId="22">
    <w:abstractNumId w:val="0"/>
  </w:num>
  <w:num w:numId="23">
    <w:abstractNumId w:val="26"/>
  </w:num>
  <w:num w:numId="24">
    <w:abstractNumId w:val="2"/>
  </w:num>
  <w:num w:numId="25">
    <w:abstractNumId w:val="9"/>
  </w:num>
  <w:num w:numId="26">
    <w:abstractNumId w:val="16"/>
  </w:num>
  <w:num w:numId="27">
    <w:abstractNumId w:val="7"/>
  </w:num>
  <w:num w:numId="28">
    <w:abstractNumId w:val="6"/>
  </w:num>
  <w:num w:numId="29">
    <w:abstractNumId w:val="19"/>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46"/>
    <w:rsid w:val="000036B0"/>
    <w:rsid w:val="00012A12"/>
    <w:rsid w:val="00014535"/>
    <w:rsid w:val="00016190"/>
    <w:rsid w:val="00025544"/>
    <w:rsid w:val="0002690F"/>
    <w:rsid w:val="00032BCA"/>
    <w:rsid w:val="00037638"/>
    <w:rsid w:val="000525F1"/>
    <w:rsid w:val="000708F6"/>
    <w:rsid w:val="00072DF3"/>
    <w:rsid w:val="00092F9A"/>
    <w:rsid w:val="000E5463"/>
    <w:rsid w:val="00100639"/>
    <w:rsid w:val="00124C37"/>
    <w:rsid w:val="00125C1A"/>
    <w:rsid w:val="001302F2"/>
    <w:rsid w:val="0016620C"/>
    <w:rsid w:val="00171DEA"/>
    <w:rsid w:val="0017558F"/>
    <w:rsid w:val="001764D1"/>
    <w:rsid w:val="00181A49"/>
    <w:rsid w:val="00192A23"/>
    <w:rsid w:val="001965C9"/>
    <w:rsid w:val="001A53AA"/>
    <w:rsid w:val="001A6847"/>
    <w:rsid w:val="001A696D"/>
    <w:rsid w:val="001C21A2"/>
    <w:rsid w:val="001D3358"/>
    <w:rsid w:val="001E1109"/>
    <w:rsid w:val="001F065B"/>
    <w:rsid w:val="002126D7"/>
    <w:rsid w:val="00222ABA"/>
    <w:rsid w:val="00225CDB"/>
    <w:rsid w:val="00225F05"/>
    <w:rsid w:val="0022651C"/>
    <w:rsid w:val="0024002A"/>
    <w:rsid w:val="00244297"/>
    <w:rsid w:val="00251058"/>
    <w:rsid w:val="00255242"/>
    <w:rsid w:val="00264F6E"/>
    <w:rsid w:val="00273A97"/>
    <w:rsid w:val="00280DCC"/>
    <w:rsid w:val="0028187E"/>
    <w:rsid w:val="00284F6E"/>
    <w:rsid w:val="00287A8D"/>
    <w:rsid w:val="002A46D1"/>
    <w:rsid w:val="002A6DC3"/>
    <w:rsid w:val="002B2337"/>
    <w:rsid w:val="002B5614"/>
    <w:rsid w:val="002C2795"/>
    <w:rsid w:val="002E38E8"/>
    <w:rsid w:val="002E6626"/>
    <w:rsid w:val="0031602E"/>
    <w:rsid w:val="003249BB"/>
    <w:rsid w:val="003522AE"/>
    <w:rsid w:val="00395A93"/>
    <w:rsid w:val="003A597B"/>
    <w:rsid w:val="003B3B65"/>
    <w:rsid w:val="003B52A6"/>
    <w:rsid w:val="003C073A"/>
    <w:rsid w:val="003D20FE"/>
    <w:rsid w:val="003D2F6B"/>
    <w:rsid w:val="003D7B56"/>
    <w:rsid w:val="003E328C"/>
    <w:rsid w:val="003F6764"/>
    <w:rsid w:val="00402218"/>
    <w:rsid w:val="00410A24"/>
    <w:rsid w:val="00411274"/>
    <w:rsid w:val="00442787"/>
    <w:rsid w:val="00442AA8"/>
    <w:rsid w:val="00445A33"/>
    <w:rsid w:val="00445EAB"/>
    <w:rsid w:val="00446955"/>
    <w:rsid w:val="00456185"/>
    <w:rsid w:val="00462A20"/>
    <w:rsid w:val="00465FB4"/>
    <w:rsid w:val="00471DAE"/>
    <w:rsid w:val="00483420"/>
    <w:rsid w:val="00484201"/>
    <w:rsid w:val="00487CA1"/>
    <w:rsid w:val="0049084E"/>
    <w:rsid w:val="004A4BD4"/>
    <w:rsid w:val="004B73A0"/>
    <w:rsid w:val="004C605B"/>
    <w:rsid w:val="004C6DDE"/>
    <w:rsid w:val="004F5AA0"/>
    <w:rsid w:val="00511441"/>
    <w:rsid w:val="005212EB"/>
    <w:rsid w:val="00525999"/>
    <w:rsid w:val="0054234D"/>
    <w:rsid w:val="00543010"/>
    <w:rsid w:val="00544C32"/>
    <w:rsid w:val="0055081A"/>
    <w:rsid w:val="00550CCF"/>
    <w:rsid w:val="005725E3"/>
    <w:rsid w:val="005959F5"/>
    <w:rsid w:val="005C671C"/>
    <w:rsid w:val="005F2778"/>
    <w:rsid w:val="006005EC"/>
    <w:rsid w:val="00612928"/>
    <w:rsid w:val="00620F30"/>
    <w:rsid w:val="0063754E"/>
    <w:rsid w:val="00637733"/>
    <w:rsid w:val="006403CD"/>
    <w:rsid w:val="00644337"/>
    <w:rsid w:val="006478F3"/>
    <w:rsid w:val="00656E0F"/>
    <w:rsid w:val="00657D80"/>
    <w:rsid w:val="00657E78"/>
    <w:rsid w:val="00666050"/>
    <w:rsid w:val="006840A9"/>
    <w:rsid w:val="006A21FF"/>
    <w:rsid w:val="006A5226"/>
    <w:rsid w:val="006B4B40"/>
    <w:rsid w:val="006D4C7E"/>
    <w:rsid w:val="006F5DDC"/>
    <w:rsid w:val="00714FBB"/>
    <w:rsid w:val="00744AED"/>
    <w:rsid w:val="00764A69"/>
    <w:rsid w:val="007765A5"/>
    <w:rsid w:val="0079004D"/>
    <w:rsid w:val="00795E2D"/>
    <w:rsid w:val="007C3CA1"/>
    <w:rsid w:val="007C7FE9"/>
    <w:rsid w:val="007D56D4"/>
    <w:rsid w:val="007F5A8B"/>
    <w:rsid w:val="00801C67"/>
    <w:rsid w:val="00812BEF"/>
    <w:rsid w:val="00817D90"/>
    <w:rsid w:val="008221DC"/>
    <w:rsid w:val="008243FE"/>
    <w:rsid w:val="00836B19"/>
    <w:rsid w:val="00837047"/>
    <w:rsid w:val="008374B3"/>
    <w:rsid w:val="00840948"/>
    <w:rsid w:val="00847D2B"/>
    <w:rsid w:val="00867382"/>
    <w:rsid w:val="0088271E"/>
    <w:rsid w:val="0088647B"/>
    <w:rsid w:val="008B0E28"/>
    <w:rsid w:val="008B1FCC"/>
    <w:rsid w:val="008B6357"/>
    <w:rsid w:val="008C0142"/>
    <w:rsid w:val="008C4325"/>
    <w:rsid w:val="008E7037"/>
    <w:rsid w:val="008F3C76"/>
    <w:rsid w:val="008F7216"/>
    <w:rsid w:val="00916454"/>
    <w:rsid w:val="00947043"/>
    <w:rsid w:val="00950274"/>
    <w:rsid w:val="0095258E"/>
    <w:rsid w:val="00980AB7"/>
    <w:rsid w:val="00984C17"/>
    <w:rsid w:val="0098714A"/>
    <w:rsid w:val="00987F46"/>
    <w:rsid w:val="009E538F"/>
    <w:rsid w:val="009F0217"/>
    <w:rsid w:val="009F3907"/>
    <w:rsid w:val="00A061FE"/>
    <w:rsid w:val="00A35EB2"/>
    <w:rsid w:val="00A37315"/>
    <w:rsid w:val="00A43C45"/>
    <w:rsid w:val="00A50C46"/>
    <w:rsid w:val="00A95692"/>
    <w:rsid w:val="00AA2482"/>
    <w:rsid w:val="00AA7082"/>
    <w:rsid w:val="00AC39BA"/>
    <w:rsid w:val="00AC724B"/>
    <w:rsid w:val="00AF2DD6"/>
    <w:rsid w:val="00AF6859"/>
    <w:rsid w:val="00B0144D"/>
    <w:rsid w:val="00B0242E"/>
    <w:rsid w:val="00B02BBD"/>
    <w:rsid w:val="00B118C7"/>
    <w:rsid w:val="00B14653"/>
    <w:rsid w:val="00B176B6"/>
    <w:rsid w:val="00B23755"/>
    <w:rsid w:val="00B26E88"/>
    <w:rsid w:val="00B46146"/>
    <w:rsid w:val="00B837CA"/>
    <w:rsid w:val="00B83B57"/>
    <w:rsid w:val="00B9334D"/>
    <w:rsid w:val="00B95070"/>
    <w:rsid w:val="00BA3B57"/>
    <w:rsid w:val="00BA4449"/>
    <w:rsid w:val="00BB185B"/>
    <w:rsid w:val="00BB2095"/>
    <w:rsid w:val="00BC76E2"/>
    <w:rsid w:val="00BD0CDF"/>
    <w:rsid w:val="00BD43CF"/>
    <w:rsid w:val="00BE2585"/>
    <w:rsid w:val="00BE6611"/>
    <w:rsid w:val="00C2372E"/>
    <w:rsid w:val="00C35D28"/>
    <w:rsid w:val="00C3703E"/>
    <w:rsid w:val="00C4379F"/>
    <w:rsid w:val="00C475C8"/>
    <w:rsid w:val="00C6703E"/>
    <w:rsid w:val="00C77681"/>
    <w:rsid w:val="00C820BD"/>
    <w:rsid w:val="00C85657"/>
    <w:rsid w:val="00CB75F2"/>
    <w:rsid w:val="00CC174E"/>
    <w:rsid w:val="00CC254F"/>
    <w:rsid w:val="00CC3D67"/>
    <w:rsid w:val="00CC6806"/>
    <w:rsid w:val="00CD2723"/>
    <w:rsid w:val="00CE003A"/>
    <w:rsid w:val="00CE6DFF"/>
    <w:rsid w:val="00D008D7"/>
    <w:rsid w:val="00D02726"/>
    <w:rsid w:val="00D24365"/>
    <w:rsid w:val="00D82101"/>
    <w:rsid w:val="00DA2F5A"/>
    <w:rsid w:val="00DA7354"/>
    <w:rsid w:val="00DB67EE"/>
    <w:rsid w:val="00DD4F7E"/>
    <w:rsid w:val="00DE5E54"/>
    <w:rsid w:val="00DE63E3"/>
    <w:rsid w:val="00DF7512"/>
    <w:rsid w:val="00DF77C6"/>
    <w:rsid w:val="00E0617E"/>
    <w:rsid w:val="00E16201"/>
    <w:rsid w:val="00E25D02"/>
    <w:rsid w:val="00E72926"/>
    <w:rsid w:val="00E7646F"/>
    <w:rsid w:val="00E90FB8"/>
    <w:rsid w:val="00EA19BC"/>
    <w:rsid w:val="00EB10A6"/>
    <w:rsid w:val="00ED7212"/>
    <w:rsid w:val="00EE22AC"/>
    <w:rsid w:val="00EE69AA"/>
    <w:rsid w:val="00F123B5"/>
    <w:rsid w:val="00F13D16"/>
    <w:rsid w:val="00F26BF3"/>
    <w:rsid w:val="00F62430"/>
    <w:rsid w:val="00F6526C"/>
    <w:rsid w:val="00F65FB2"/>
    <w:rsid w:val="00F74903"/>
    <w:rsid w:val="00F75E84"/>
    <w:rsid w:val="00F82A14"/>
    <w:rsid w:val="00F834B0"/>
    <w:rsid w:val="00F95558"/>
    <w:rsid w:val="00FA05CE"/>
    <w:rsid w:val="00FB136D"/>
    <w:rsid w:val="00FB1D38"/>
    <w:rsid w:val="00FC5750"/>
    <w:rsid w:val="00FE4621"/>
    <w:rsid w:val="00FE6A9D"/>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semiHidden/>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86486">
      <w:bodyDiv w:val="1"/>
      <w:marLeft w:val="0"/>
      <w:marRight w:val="0"/>
      <w:marTop w:val="0"/>
      <w:marBottom w:val="0"/>
      <w:divBdr>
        <w:top w:val="none" w:sz="0" w:space="0" w:color="auto"/>
        <w:left w:val="none" w:sz="0" w:space="0" w:color="auto"/>
        <w:bottom w:val="none" w:sz="0" w:space="0" w:color="auto"/>
        <w:right w:val="none" w:sz="0" w:space="0" w:color="auto"/>
      </w:divBdr>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Ekaterine Basaria</cp:lastModifiedBy>
  <cp:revision>7</cp:revision>
  <dcterms:created xsi:type="dcterms:W3CDTF">2021-05-28T10:53:00Z</dcterms:created>
  <dcterms:modified xsi:type="dcterms:W3CDTF">2021-05-31T11:50:00Z</dcterms:modified>
</cp:coreProperties>
</file>